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B81DC" w14:textId="72815133" w:rsidR="00FE2E83" w:rsidRDefault="00425441">
      <w:pPr>
        <w:pStyle w:val="10"/>
        <w:rPr>
          <w:lang w:val="ru-RU"/>
        </w:rPr>
      </w:pPr>
      <w:r>
        <w:rPr>
          <w:lang w:val="ru-RU"/>
        </w:rPr>
        <w:t xml:space="preserve">Инструкция для подготовки тезисов докладов </w:t>
      </w:r>
      <w:r>
        <w:rPr>
          <w:lang w:val="ru-RU"/>
        </w:rPr>
        <w:br/>
      </w:r>
      <w:r>
        <w:rPr>
          <w:lang w:val="en-US"/>
        </w:rPr>
        <w:t>X</w:t>
      </w:r>
      <w:r w:rsidR="006B63EB" w:rsidRPr="006B63EB">
        <w:rPr>
          <w:lang w:val="en-US"/>
        </w:rPr>
        <w:t>I</w:t>
      </w:r>
      <w:bookmarkStart w:id="0" w:name="_GoBack"/>
      <w:bookmarkEnd w:id="0"/>
      <w:r>
        <w:rPr>
          <w:lang w:val="en-US"/>
        </w:rPr>
        <w:t>I</w:t>
      </w:r>
      <w:r>
        <w:rPr>
          <w:lang w:val="ru-RU"/>
        </w:rPr>
        <w:t xml:space="preserve"> </w:t>
      </w:r>
      <w:bookmarkStart w:id="1" w:name="_Hlk158191400"/>
      <w:r>
        <w:rPr>
          <w:lang w:val="ru-RU"/>
        </w:rPr>
        <w:t>Международной школы-конференции «Современные проблемы физики – 202</w:t>
      </w:r>
      <w:r w:rsidR="0065718F" w:rsidRPr="00A84E51">
        <w:rPr>
          <w:lang w:val="ru-RU"/>
        </w:rPr>
        <w:t>6</w:t>
      </w:r>
      <w:r>
        <w:rPr>
          <w:lang w:val="ru-RU"/>
        </w:rPr>
        <w:t>»</w:t>
      </w:r>
    </w:p>
    <w:bookmarkEnd w:id="1"/>
    <w:p w14:paraId="2C4197D6" w14:textId="77777777" w:rsidR="00FE2E83" w:rsidRDefault="00425441">
      <w:pPr>
        <w:pStyle w:val="Authors"/>
      </w:pPr>
      <w:r>
        <w:t>J. </w:t>
      </w:r>
      <w:proofErr w:type="spellStart"/>
      <w:r>
        <w:t>Westhal</w:t>
      </w:r>
      <w:proofErr w:type="spellEnd"/>
      <w:r>
        <w:rPr>
          <w:vertAlign w:val="superscript"/>
        </w:rPr>
        <w:t> a</w:t>
      </w:r>
      <w:r>
        <w:t xml:space="preserve">, </w:t>
      </w:r>
      <w:r>
        <w:rPr>
          <w:lang w:val="ru-RU"/>
        </w:rPr>
        <w:t>М</w:t>
      </w:r>
      <w:r>
        <w:t>. </w:t>
      </w:r>
      <w:r>
        <w:rPr>
          <w:lang w:val="ru-RU"/>
        </w:rPr>
        <w:t>К</w:t>
      </w:r>
      <w:r>
        <w:t>. </w:t>
      </w:r>
      <w:r>
        <w:rPr>
          <w:lang w:val="ru-RU"/>
        </w:rPr>
        <w:t>Иванов</w:t>
      </w:r>
      <w:r>
        <w:rPr>
          <w:vertAlign w:val="superscript"/>
        </w:rPr>
        <w:t> b</w:t>
      </w:r>
      <w:r>
        <w:t>, D. T. R. Sankar</w:t>
      </w:r>
      <w:r>
        <w:rPr>
          <w:vertAlign w:val="superscript"/>
        </w:rPr>
        <w:t> c</w:t>
      </w:r>
      <w:r>
        <w:t>, Y.-H. Peng</w:t>
      </w:r>
      <w:r>
        <w:rPr>
          <w:vertAlign w:val="superscript"/>
        </w:rPr>
        <w:t> a</w:t>
      </w:r>
    </w:p>
    <w:p w14:paraId="6B6AA815" w14:textId="77777777" w:rsidR="00FE2E83" w:rsidRDefault="00425441">
      <w:pPr>
        <w:pStyle w:val="Organization"/>
        <w:rPr>
          <w:lang w:val="ru-RU"/>
        </w:rPr>
      </w:pPr>
      <w:r>
        <w:rPr>
          <w:vertAlign w:val="superscript"/>
        </w:rPr>
        <w:t>a </w:t>
      </w:r>
      <w:r>
        <w:rPr>
          <w:lang w:val="ru-RU"/>
        </w:rPr>
        <w:t xml:space="preserve">Национальный Институт Полупроводников, 00-004 Варшава, Польша </w:t>
      </w:r>
      <w:r>
        <w:rPr>
          <w:lang w:val="ru-RU"/>
        </w:rPr>
        <w:br/>
      </w:r>
      <w:r>
        <w:rPr>
          <w:vertAlign w:val="superscript"/>
        </w:rPr>
        <w:t>b </w:t>
      </w:r>
      <w:r>
        <w:rPr>
          <w:lang w:val="ru-RU"/>
        </w:rPr>
        <w:t xml:space="preserve">Институт физики им. Б. И. Степанова НАН Беларуси, 220072 Минск, Беларусь </w:t>
      </w:r>
      <w:r>
        <w:rPr>
          <w:lang w:val="ru-RU"/>
        </w:rPr>
        <w:br/>
      </w:r>
      <w:r>
        <w:rPr>
          <w:vertAlign w:val="superscript"/>
          <w:lang w:val="ru-RU"/>
        </w:rPr>
        <w:t>с</w:t>
      </w:r>
      <w:r>
        <w:rPr>
          <w:vertAlign w:val="superscript"/>
        </w:rPr>
        <w:t> </w:t>
      </w:r>
      <w:r>
        <w:rPr>
          <w:lang w:val="ru-RU"/>
        </w:rPr>
        <w:t xml:space="preserve">Центральный Университет, </w:t>
      </w:r>
      <w:r>
        <w:t>WC</w:t>
      </w:r>
      <w:r>
        <w:rPr>
          <w:lang w:val="ru-RU"/>
        </w:rPr>
        <w:t>2</w:t>
      </w:r>
      <w:r>
        <w:t>H</w:t>
      </w:r>
      <w:r>
        <w:rPr>
          <w:lang w:val="ru-RU"/>
        </w:rPr>
        <w:t xml:space="preserve"> 9</w:t>
      </w:r>
      <w:r>
        <w:t>HE</w:t>
      </w:r>
      <w:r>
        <w:rPr>
          <w:lang w:val="ru-RU"/>
        </w:rPr>
        <w:t xml:space="preserve"> Лондон, Англия </w:t>
      </w:r>
      <w:r>
        <w:rPr>
          <w:lang w:val="ru-RU"/>
        </w:rPr>
        <w:br/>
      </w:r>
      <w:r>
        <w:t>E</w:t>
      </w:r>
      <w:r>
        <w:rPr>
          <w:lang w:val="ru-RU"/>
        </w:rPr>
        <w:t>-</w:t>
      </w:r>
      <w:r>
        <w:t>mail</w:t>
      </w:r>
      <w:r>
        <w:rPr>
          <w:lang w:val="ru-RU"/>
        </w:rPr>
        <w:t xml:space="preserve">: </w:t>
      </w:r>
      <w:proofErr w:type="spellStart"/>
      <w:r>
        <w:t>denysan</w:t>
      </w:r>
      <w:proofErr w:type="spellEnd"/>
      <w:r>
        <w:rPr>
          <w:lang w:val="ru-RU"/>
        </w:rPr>
        <w:t>@</w:t>
      </w:r>
      <w:proofErr w:type="spellStart"/>
      <w:r>
        <w:t>phys</w:t>
      </w:r>
      <w:proofErr w:type="spellEnd"/>
      <w:r>
        <w:rPr>
          <w:lang w:val="ru-RU"/>
        </w:rPr>
        <w:t>.</w:t>
      </w:r>
      <w:r>
        <w:t>cu</w:t>
      </w:r>
      <w:r>
        <w:rPr>
          <w:lang w:val="ru-RU"/>
        </w:rPr>
        <w:t>.</w:t>
      </w:r>
      <w:r>
        <w:t>org</w:t>
      </w:r>
      <w:r>
        <w:rPr>
          <w:lang w:val="ru-RU"/>
        </w:rPr>
        <w:t>.</w:t>
      </w:r>
      <w:proofErr w:type="spellStart"/>
      <w:r>
        <w:t>uk</w:t>
      </w:r>
      <w:proofErr w:type="spellEnd"/>
      <w:r>
        <w:rPr>
          <w:lang w:val="ru-RU"/>
        </w:rPr>
        <w:t xml:space="preserve"> </w:t>
      </w:r>
    </w:p>
    <w:p w14:paraId="75BF286F" w14:textId="085253AA" w:rsidR="00FE2E83" w:rsidRDefault="00425441">
      <w:pPr>
        <w:pStyle w:val="Paragraph"/>
        <w:rPr>
          <w:lang w:val="ru-RU"/>
        </w:rPr>
      </w:pPr>
      <w:r>
        <w:rPr>
          <w:b/>
          <w:lang w:val="ru-RU"/>
        </w:rPr>
        <w:t xml:space="preserve">Введение. </w:t>
      </w:r>
      <w:r>
        <w:rPr>
          <w:lang w:val="ru-RU"/>
        </w:rPr>
        <w:t>Текст тезисов на русском или английском языках (</w:t>
      </w:r>
      <w:r>
        <w:rPr>
          <w:b/>
          <w:lang w:val="ru-RU"/>
        </w:rPr>
        <w:t>2</w:t>
      </w:r>
      <w:r>
        <w:rPr>
          <w:lang w:val="ru-RU"/>
        </w:rPr>
        <w:t> – </w:t>
      </w:r>
      <w:r w:rsidR="00BD4387">
        <w:rPr>
          <w:b/>
          <w:lang w:val="ru-RU"/>
        </w:rPr>
        <w:t>3</w:t>
      </w:r>
      <w:r>
        <w:rPr>
          <w:b/>
          <w:lang w:val="ru-RU"/>
        </w:rPr>
        <w:t xml:space="preserve"> </w:t>
      </w:r>
      <w:r>
        <w:rPr>
          <w:b/>
          <w:lang w:val="be-BY"/>
        </w:rPr>
        <w:t xml:space="preserve">полные </w:t>
      </w:r>
      <w:r>
        <w:rPr>
          <w:b/>
          <w:lang w:val="ru-RU"/>
        </w:rPr>
        <w:t>страницы +</w:t>
      </w:r>
      <w:r>
        <w:rPr>
          <w:lang w:val="ru-RU"/>
        </w:rPr>
        <w:t xml:space="preserve"> </w:t>
      </w:r>
      <w:r>
        <w:rPr>
          <w:b/>
          <w:lang w:val="ru-RU"/>
        </w:rPr>
        <w:t>отсканированное экспертное заключение о возможности опубликования работы в открытой печати</w:t>
      </w:r>
      <w:r>
        <w:rPr>
          <w:lang w:val="ru-RU"/>
        </w:rPr>
        <w:t xml:space="preserve">) </w:t>
      </w:r>
      <w:r>
        <w:rPr>
          <w:lang w:val="be-BY"/>
        </w:rPr>
        <w:t xml:space="preserve">рекомендуется </w:t>
      </w:r>
      <w:r>
        <w:rPr>
          <w:lang w:val="ru-RU"/>
        </w:rPr>
        <w:t xml:space="preserve">подготовить в текстовом редакторе </w:t>
      </w:r>
      <w:r>
        <w:t>MS</w:t>
      </w:r>
      <w:r>
        <w:rPr>
          <w:lang w:val="ru-RU"/>
        </w:rPr>
        <w:t xml:space="preserve"> </w:t>
      </w:r>
      <w:r>
        <w:t>Word</w:t>
      </w:r>
      <w:r>
        <w:rPr>
          <w:lang w:val="ru-RU"/>
        </w:rPr>
        <w:t xml:space="preserve"> в строгом соответствии с данными указаниями. Готовые тексты просим загрузить при регистрации в форматах </w:t>
      </w:r>
      <w:r>
        <w:rPr>
          <w:b/>
        </w:rPr>
        <w:t>doc</w:t>
      </w:r>
      <w:r>
        <w:rPr>
          <w:b/>
          <w:lang w:val="ru-RU"/>
        </w:rPr>
        <w:t>/</w:t>
      </w:r>
      <w:r>
        <w:rPr>
          <w:b/>
        </w:rPr>
        <w:t>docx</w:t>
      </w:r>
      <w:r>
        <w:rPr>
          <w:lang w:val="ru-RU"/>
        </w:rPr>
        <w:t xml:space="preserve"> и </w:t>
      </w:r>
      <w:r>
        <w:rPr>
          <w:b/>
        </w:rPr>
        <w:t>pdf</w:t>
      </w:r>
      <w:r>
        <w:rPr>
          <w:lang w:val="ru-RU"/>
        </w:rPr>
        <w:t>.</w:t>
      </w:r>
    </w:p>
    <w:p w14:paraId="417F1F70" w14:textId="77777777" w:rsidR="00FE2E83" w:rsidRDefault="00425441">
      <w:pPr>
        <w:pStyle w:val="Paragraph"/>
        <w:rPr>
          <w:lang w:val="ru-RU"/>
        </w:rPr>
      </w:pPr>
      <w:r>
        <w:rPr>
          <w:lang w:val="ru-RU"/>
        </w:rPr>
        <w:t xml:space="preserve">Работа должна быть набрана шрифтом </w:t>
      </w:r>
      <w:r>
        <w:t>Times</w:t>
      </w:r>
      <w:r>
        <w:rPr>
          <w:lang w:val="ru-RU"/>
        </w:rPr>
        <w:t xml:space="preserve"> </w:t>
      </w:r>
      <w:r>
        <w:t>New</w:t>
      </w:r>
      <w:r>
        <w:rPr>
          <w:lang w:val="ru-RU"/>
        </w:rPr>
        <w:t xml:space="preserve"> </w:t>
      </w:r>
      <w:r>
        <w:t>Roman</w:t>
      </w:r>
      <w:r>
        <w:rPr>
          <w:lang w:val="ru-RU"/>
        </w:rPr>
        <w:t xml:space="preserve"> 12 размера с одинарным междустрочным интервалом на стандартном листе формата А4 без нумерации страниц. Отступы сверху, снизу, слева и справа по 25 мм</w:t>
      </w:r>
      <w:r>
        <w:rPr>
          <w:b/>
          <w:lang w:val="ru-RU"/>
        </w:rPr>
        <w:t xml:space="preserve">. </w:t>
      </w:r>
    </w:p>
    <w:p w14:paraId="44E5E1EE" w14:textId="77777777" w:rsidR="00FE2E83" w:rsidRDefault="00425441">
      <w:pPr>
        <w:pStyle w:val="Paragraph"/>
        <w:rPr>
          <w:lang w:val="ru-RU"/>
        </w:rPr>
      </w:pPr>
      <w:r>
        <w:rPr>
          <w:lang w:val="ru-RU"/>
        </w:rPr>
        <w:t xml:space="preserve">Название статьи должно располагаться по центру вверху первой страницы, набрано 14 размером </w:t>
      </w:r>
      <w:r>
        <w:rPr>
          <w:b/>
          <w:lang w:val="ru-RU"/>
        </w:rPr>
        <w:t>жирным</w:t>
      </w:r>
      <w:r>
        <w:rPr>
          <w:lang w:val="ru-RU"/>
        </w:rPr>
        <w:t xml:space="preserve"> шрифтом нижнего регистра с заглавными буквами только имен собственных и акронимов. </w:t>
      </w:r>
    </w:p>
    <w:p w14:paraId="421943EC" w14:textId="77777777" w:rsidR="00FE2E83" w:rsidRDefault="00425441">
      <w:pPr>
        <w:pStyle w:val="Paragraph"/>
        <w:rPr>
          <w:lang w:val="ru-RU"/>
        </w:rPr>
      </w:pPr>
      <w:r>
        <w:rPr>
          <w:lang w:val="ru-RU"/>
        </w:rPr>
        <w:t>Фамилии авторов набираются 12 размером шрифта и размещаются по центру. Символы верхнего индекса (буквы) используются для связи имени автора с соответствующей организацией (в случае, если авторы работают в разных организациях).</w:t>
      </w:r>
    </w:p>
    <w:p w14:paraId="5E4F941E" w14:textId="77777777" w:rsidR="00FE2E83" w:rsidRDefault="00425441">
      <w:pPr>
        <w:pStyle w:val="Paragraph"/>
        <w:rPr>
          <w:lang w:val="ru-RU"/>
        </w:rPr>
      </w:pPr>
      <w:r>
        <w:rPr>
          <w:lang w:val="ru-RU"/>
        </w:rPr>
        <w:t xml:space="preserve">Названия организаций, их адрес, а также </w:t>
      </w:r>
      <w:r>
        <w:rPr>
          <w:i/>
        </w:rPr>
        <w:t>e</w:t>
      </w:r>
      <w:r>
        <w:rPr>
          <w:i/>
          <w:lang w:val="ru-RU"/>
        </w:rPr>
        <w:t>-</w:t>
      </w:r>
      <w:r>
        <w:rPr>
          <w:i/>
        </w:rPr>
        <w:t>mail</w:t>
      </w:r>
      <w:r>
        <w:rPr>
          <w:i/>
          <w:lang w:val="ru-RU"/>
        </w:rPr>
        <w:t xml:space="preserve"> </w:t>
      </w:r>
      <w:r>
        <w:rPr>
          <w:lang w:val="ru-RU"/>
        </w:rPr>
        <w:t xml:space="preserve">автора для переписки (не обязательно первого автора, например, это третье имя в нашем примере) набираются </w:t>
      </w:r>
      <w:r>
        <w:rPr>
          <w:i/>
          <w:lang w:val="ru-RU"/>
        </w:rPr>
        <w:t>курсивом</w:t>
      </w:r>
      <w:r>
        <w:rPr>
          <w:lang w:val="ru-RU"/>
        </w:rPr>
        <w:t xml:space="preserve"> по центру.</w:t>
      </w:r>
    </w:p>
    <w:p w14:paraId="2DF22581" w14:textId="77777777" w:rsidR="00FE2E83" w:rsidRDefault="00425441">
      <w:pPr>
        <w:pStyle w:val="Paragraph"/>
        <w:rPr>
          <w:lang w:val="ru-RU"/>
        </w:rPr>
      </w:pPr>
      <w:r>
        <w:rPr>
          <w:b/>
          <w:lang w:val="ru-RU"/>
        </w:rPr>
        <w:t xml:space="preserve">1 Разделы. </w:t>
      </w:r>
      <w:r>
        <w:rPr>
          <w:lang w:val="ru-RU"/>
        </w:rPr>
        <w:t xml:space="preserve">При необходимости, рекомендуется поделить работу на разделы, каждый с заголовком, описывающим содержание раздела. Заголовки разделов набираются жирными заглавными буквами и нумеруются с использованием арабских чисел. Разделы «Введение» и «Заключение» не нумеруются. </w:t>
      </w:r>
    </w:p>
    <w:p w14:paraId="3D95A134" w14:textId="77777777" w:rsidR="00FE2E83" w:rsidRDefault="00425441">
      <w:pPr>
        <w:pStyle w:val="Paragraph"/>
        <w:rPr>
          <w:lang w:val="ru-RU"/>
        </w:rPr>
      </w:pPr>
      <w:r>
        <w:rPr>
          <w:i/>
          <w:lang w:val="ru-RU"/>
        </w:rPr>
        <w:t xml:space="preserve">1.1 Подразделы. </w:t>
      </w:r>
      <w:r>
        <w:rPr>
          <w:lang w:val="ru-RU"/>
        </w:rPr>
        <w:t xml:space="preserve">Разделы могут быть поделены, если необходимо, на подразделы, каждый с подходящим подзаголовком, пронумерованным последовательно внутри раздела. Подразделы должны быть набраны обычным шрифтом с начальной заглавной буквой. </w:t>
      </w:r>
    </w:p>
    <w:p w14:paraId="30560B7A" w14:textId="77777777" w:rsidR="00FE2E83" w:rsidRDefault="00425441">
      <w:pPr>
        <w:pStyle w:val="Paragraph"/>
        <w:rPr>
          <w:lang w:val="ru-RU"/>
        </w:rPr>
      </w:pPr>
      <w:r>
        <w:rPr>
          <w:b/>
          <w:lang w:val="ru-RU"/>
        </w:rPr>
        <w:t xml:space="preserve">2 Формулы. </w:t>
      </w:r>
      <w:r>
        <w:rPr>
          <w:lang w:val="ru-RU"/>
        </w:rPr>
        <w:t>Формулы должны быть размещены внутри текста на отдельной строке с межстрочными интервалами 6 пунктов. Они должны быть размещены по центру и пронумерованы последовательно арабскими цифрами. Номер формулы должен находиться круглых скобках и выравниваться по правому краю главной (основной) линии формулы. Смотри пример формулы (1):</w:t>
      </w:r>
    </w:p>
    <w:p w14:paraId="70031B03" w14:textId="77777777" w:rsidR="00FE2E83" w:rsidRDefault="00425441">
      <w:pPr>
        <w:pStyle w:val="Equation"/>
        <w:rPr>
          <w:lang w:val="ru-RU"/>
        </w:rPr>
      </w:pPr>
      <w:r>
        <w:rPr>
          <w:lang w:val="ru-RU"/>
        </w:rPr>
        <w:tab/>
      </w:r>
      <w:r>
        <w:rPr>
          <w:position w:val="-32"/>
        </w:rPr>
        <w:object w:dxaOrig="7215" w:dyaOrig="735" w14:anchorId="2A241D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75pt;height:36.75pt" o:ole="">
            <v:imagedata r:id="rId7" o:title=""/>
          </v:shape>
          <o:OLEObject Type="Embed" ProgID="Equation.DSMT4" ShapeID="_x0000_i1025" DrawAspect="Content" ObjectID="_1832324129" r:id="rId8"/>
        </w:object>
      </w:r>
      <w:r>
        <w:rPr>
          <w:lang w:val="ru-RU"/>
        </w:rPr>
        <w:t>,</w:t>
      </w:r>
      <w:r>
        <w:rPr>
          <w:lang w:val="ru-RU"/>
        </w:rPr>
        <w:tab/>
        <w:t>(1)</w:t>
      </w:r>
    </w:p>
    <w:p w14:paraId="42303E2C" w14:textId="77777777" w:rsidR="00FE2E83" w:rsidRDefault="00425441">
      <w:pPr>
        <w:pStyle w:val="Noparagraph"/>
        <w:rPr>
          <w:lang w:val="ru-RU"/>
        </w:rPr>
      </w:pPr>
      <w:r>
        <w:rPr>
          <w:lang w:val="ru-RU"/>
        </w:rPr>
        <w:t xml:space="preserve">где переменные набраны </w:t>
      </w:r>
      <w:r>
        <w:rPr>
          <w:i/>
          <w:iCs/>
          <w:lang w:val="ru-RU"/>
        </w:rPr>
        <w:t>курсивом</w:t>
      </w:r>
      <w:r>
        <w:rPr>
          <w:lang w:val="ru-RU"/>
        </w:rPr>
        <w:t xml:space="preserve">, а функции, стандартные числа, константы, и нумералы, например, </w:t>
      </w:r>
      <w:r>
        <w:t>sin</w:t>
      </w:r>
      <w:r>
        <w:rPr>
          <w:lang w:val="ru-RU"/>
        </w:rPr>
        <w:t xml:space="preserve">, </w:t>
      </w:r>
      <w:r>
        <w:t>Λ</w:t>
      </w:r>
      <w:r>
        <w:rPr>
          <w:lang w:val="ru-RU"/>
        </w:rPr>
        <w:t xml:space="preserve">, </w:t>
      </w:r>
      <w:r>
        <w:t>π</w:t>
      </w:r>
      <w:r>
        <w:rPr>
          <w:lang w:val="ru-RU"/>
        </w:rPr>
        <w:t xml:space="preserve">, 1, 2, и т.д., – прямым шрифтом. Векторы и матрицы должны быть набраны </w:t>
      </w:r>
      <w:r>
        <w:rPr>
          <w:b/>
          <w:lang w:val="ru-RU"/>
        </w:rPr>
        <w:t>полужирным</w:t>
      </w:r>
      <w:r>
        <w:rPr>
          <w:lang w:val="ru-RU"/>
        </w:rPr>
        <w:t xml:space="preserve"> шрифтом. Отступ (красную строку) в абзаце, следующем после формулы, следует опустить, если фразы перед формулой и после её составляют одно предложение (наш пример). Если формулой оканчивается </w:t>
      </w:r>
      <w:r>
        <w:rPr>
          <w:lang w:val="ru-RU"/>
        </w:rPr>
        <w:lastRenderedPageBreak/>
        <w:t xml:space="preserve">предложение, то следующее за формулой предложение также может набираться без отступа, если по смыслу не требуется начала следующего абзаца. </w:t>
      </w:r>
    </w:p>
    <w:p w14:paraId="4FCDF008" w14:textId="77777777" w:rsidR="00FE2E83" w:rsidRDefault="00425441">
      <w:pPr>
        <w:pStyle w:val="Noparagraph"/>
        <w:ind w:firstLine="709"/>
        <w:rPr>
          <w:lang w:val="ru-RU"/>
        </w:rPr>
      </w:pPr>
      <w:r>
        <w:rPr>
          <w:lang w:val="ru-RU"/>
        </w:rPr>
        <w:t>Формулы следует набирать в стандартном редакторе формул (</w:t>
      </w:r>
      <w:r>
        <w:rPr>
          <w:lang w:val="en-US"/>
        </w:rPr>
        <w:t>Microsoft</w:t>
      </w:r>
      <w:r>
        <w:rPr>
          <w:lang w:val="ru-RU"/>
        </w:rPr>
        <w:t xml:space="preserve"> </w:t>
      </w:r>
      <w:r>
        <w:rPr>
          <w:lang w:val="en-US"/>
        </w:rPr>
        <w:t>Equation</w:t>
      </w:r>
      <w:r>
        <w:rPr>
          <w:lang w:val="ru-RU"/>
        </w:rPr>
        <w:t>) или просто обычными шрифтами (если формула достаточно проста). Перед формулой следует помещать знак табуляции (</w:t>
      </w:r>
      <w:r>
        <w:rPr>
          <w:lang w:val="en-US"/>
        </w:rPr>
        <w:t>Ctrl</w:t>
      </w:r>
      <w:r>
        <w:rPr>
          <w:lang w:val="ru-RU"/>
        </w:rPr>
        <w:t xml:space="preserve"> + </w:t>
      </w:r>
      <w:r>
        <w:rPr>
          <w:lang w:val="en-US"/>
        </w:rPr>
        <w:t>Tab</w:t>
      </w:r>
      <w:r>
        <w:rPr>
          <w:lang w:val="ru-RU"/>
        </w:rPr>
        <w:t xml:space="preserve">), этим же знаком формула должна отделяться и от своего номера. Для удобства включите режим просмотра непечатаемых символов (кнопка </w:t>
      </w:r>
      <w:r>
        <w:rPr>
          <w:position w:val="-8"/>
          <w:szCs w:val="24"/>
        </w:rPr>
        <w:object w:dxaOrig="330" w:dyaOrig="315" w14:anchorId="468F5F14">
          <v:shape id="_x0000_i1026" type="#_x0000_t75" style="width:16.5pt;height:15.75pt" o:ole="">
            <v:imagedata r:id="rId9" o:title=""/>
          </v:shape>
          <o:OLEObject Type="Embed" ProgID="Unknown" ShapeID="_x0000_i1026" DrawAspect="Content" ObjectID="_1832324130" r:id="rId10"/>
        </w:object>
      </w:r>
      <w:r>
        <w:rPr>
          <w:lang w:val="ru-RU"/>
        </w:rPr>
        <w:t xml:space="preserve"> на стандартной панели инструментов), так как иначе символы табуляции не будут видны.</w:t>
      </w:r>
    </w:p>
    <w:p w14:paraId="2A7E38C7" w14:textId="77777777" w:rsidR="00FE2E83" w:rsidRDefault="00425441">
      <w:pPr>
        <w:pStyle w:val="Noparagraph"/>
        <w:ind w:firstLine="709"/>
        <w:rPr>
          <w:lang w:val="ru-RU"/>
        </w:rPr>
      </w:pPr>
      <w:r>
        <w:rPr>
          <w:b/>
          <w:lang w:val="ru-RU"/>
        </w:rPr>
        <w:t xml:space="preserve">3 Рисунки и таблицы. </w:t>
      </w:r>
      <w:r>
        <w:rPr>
          <w:lang w:val="ru-RU"/>
        </w:rPr>
        <w:t>Все рисунки и таблицы, если их более одного/одной, должны быть пронумерованы (Рис.</w:t>
      </w:r>
      <w:r>
        <w:t> </w:t>
      </w:r>
      <w:r>
        <w:rPr>
          <w:lang w:val="ru-RU"/>
        </w:rPr>
        <w:t>1, Рис.</w:t>
      </w:r>
      <w:r>
        <w:t> </w:t>
      </w:r>
      <w:r>
        <w:rPr>
          <w:lang w:val="ru-RU"/>
        </w:rPr>
        <w:t>2, Табл.</w:t>
      </w:r>
      <w:r>
        <w:t> </w:t>
      </w:r>
      <w:r>
        <w:rPr>
          <w:lang w:val="ru-RU"/>
        </w:rPr>
        <w:t xml:space="preserve">1) и иметь ссылки в тексте. Желательно, чтобы они были размещены в подходящих местах внутри текста, хотя расположение в конце работы допустимо. </w:t>
      </w:r>
    </w:p>
    <w:p w14:paraId="4754E3EA" w14:textId="77777777" w:rsidR="00FE2E83" w:rsidRDefault="00425441">
      <w:pPr>
        <w:pStyle w:val="Paragraph"/>
        <w:rPr>
          <w:lang w:val="ru-RU"/>
        </w:rPr>
      </w:pPr>
      <w:r>
        <w:rPr>
          <w:lang w:val="ru-RU"/>
        </w:rPr>
        <w:t>Рисунки должны быть ясным и законченным высококачественным иллюстративным материалом. Надписи должны быть достаточно большими для лёгкого понимания. Рисунки должны быть представлены вместе с названиями в таблице с невидимыми границами и располагаться по центру (см. Рис.</w:t>
      </w:r>
      <w:r>
        <w:t> </w:t>
      </w:r>
      <w:r>
        <w:rPr>
          <w:lang w:val="ru-RU"/>
        </w:rPr>
        <w:t xml:space="preserve">1 в качестве примера). </w:t>
      </w:r>
    </w:p>
    <w:p w14:paraId="1EB855A3" w14:textId="77777777" w:rsidR="00FE2E83" w:rsidRDefault="00425441">
      <w:pPr>
        <w:pStyle w:val="Paragraph"/>
        <w:rPr>
          <w:lang w:val="ru-RU"/>
        </w:rPr>
      </w:pPr>
      <w:r>
        <w:rPr>
          <w:rStyle w:val="a4"/>
          <w:b w:val="0"/>
          <w:lang w:val="ru-RU"/>
        </w:rPr>
        <w:t xml:space="preserve">Перенос таблиц не </w:t>
      </w:r>
      <w:r>
        <w:rPr>
          <w:lang w:val="ru-RU"/>
        </w:rPr>
        <w:t>допускается.</w:t>
      </w:r>
    </w:p>
    <w:p w14:paraId="20BA0896" w14:textId="77777777" w:rsidR="00FE2E83" w:rsidRDefault="00FE2E83">
      <w:pPr>
        <w:pStyle w:val="Paragraph"/>
        <w:rPr>
          <w:lang w:val="ru-RU"/>
        </w:rPr>
      </w:pPr>
    </w:p>
    <w:p w14:paraId="1BE82914" w14:textId="77777777" w:rsidR="00FE2E83" w:rsidRDefault="00425441">
      <w:pPr>
        <w:pStyle w:val="Paragraph"/>
        <w:rPr>
          <w:lang w:val="ru-RU"/>
        </w:rPr>
      </w:pPr>
      <w:r>
        <w:rPr>
          <w:lang w:val="ru-RU"/>
        </w:rPr>
        <w:t>Таблица</w:t>
      </w:r>
      <w:r>
        <w:t> </w:t>
      </w:r>
      <w:r>
        <w:rPr>
          <w:lang w:val="ru-RU"/>
        </w:rPr>
        <w:t>1. Описание стилей, определённых в файле шаблона.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6200"/>
      </w:tblGrid>
      <w:tr w:rsidR="00FE2E83" w:rsidRPr="006B63EB" w14:paraId="374B4D26" w14:textId="77777777">
        <w:trPr>
          <w:jc w:val="center"/>
        </w:trPr>
        <w:tc>
          <w:tcPr>
            <w:tcW w:w="3084" w:type="dxa"/>
          </w:tcPr>
          <w:p w14:paraId="347C9BCA" w14:textId="77777777" w:rsidR="00FE2E83" w:rsidRDefault="00425441">
            <w:pPr>
              <w:pStyle w:val="Tablecell"/>
            </w:pPr>
            <w:r>
              <w:rPr>
                <w:lang w:val="ru-RU"/>
              </w:rPr>
              <w:t>Имя стиля</w:t>
            </w:r>
          </w:p>
        </w:tc>
        <w:tc>
          <w:tcPr>
            <w:tcW w:w="6200" w:type="dxa"/>
          </w:tcPr>
          <w:p w14:paraId="2B715EB7" w14:textId="77777777" w:rsidR="00FE2E83" w:rsidRDefault="00425441">
            <w:pPr>
              <w:pStyle w:val="Tablecell"/>
              <w:rPr>
                <w:lang w:val="ru-RU"/>
              </w:rPr>
            </w:pPr>
            <w:r>
              <w:rPr>
                <w:lang w:val="ru-RU"/>
              </w:rPr>
              <w:t>Этот стиль форматирования следует применить к…</w:t>
            </w:r>
          </w:p>
        </w:tc>
      </w:tr>
      <w:tr w:rsidR="00FE2E83" w14:paraId="1ADA14DA" w14:textId="77777777">
        <w:trPr>
          <w:jc w:val="center"/>
        </w:trPr>
        <w:tc>
          <w:tcPr>
            <w:tcW w:w="3084" w:type="dxa"/>
          </w:tcPr>
          <w:p w14:paraId="5EDB8D42" w14:textId="77777777" w:rsidR="00FE2E83" w:rsidRDefault="00425441">
            <w:pPr>
              <w:pStyle w:val="Tablecell"/>
            </w:pPr>
            <w:proofErr w:type="spellStart"/>
            <w:proofErr w:type="gramStart"/>
            <w:r>
              <w:t>Название;Paper</w:t>
            </w:r>
            <w:proofErr w:type="spellEnd"/>
            <w:proofErr w:type="gramEnd"/>
            <w:r>
              <w:t xml:space="preserve"> title</w:t>
            </w:r>
          </w:p>
        </w:tc>
        <w:tc>
          <w:tcPr>
            <w:tcW w:w="6200" w:type="dxa"/>
          </w:tcPr>
          <w:p w14:paraId="27C710BE" w14:textId="77777777" w:rsidR="00FE2E83" w:rsidRDefault="00425441">
            <w:pPr>
              <w:pStyle w:val="10"/>
            </w:pPr>
            <w:r>
              <w:rPr>
                <w:lang w:val="ru-RU"/>
              </w:rPr>
              <w:t>н</w:t>
            </w:r>
            <w:proofErr w:type="spellStart"/>
            <w:r>
              <w:t>азванию</w:t>
            </w:r>
            <w:proofErr w:type="spellEnd"/>
            <w:r>
              <w:t xml:space="preserve"> </w:t>
            </w:r>
            <w:proofErr w:type="spellStart"/>
            <w:r>
              <w:t>статьи</w:t>
            </w:r>
            <w:proofErr w:type="spellEnd"/>
          </w:p>
        </w:tc>
      </w:tr>
      <w:tr w:rsidR="00FE2E83" w14:paraId="7714FBFF" w14:textId="77777777">
        <w:trPr>
          <w:jc w:val="center"/>
        </w:trPr>
        <w:tc>
          <w:tcPr>
            <w:tcW w:w="3084" w:type="dxa"/>
          </w:tcPr>
          <w:p w14:paraId="3B5EC224" w14:textId="77777777" w:rsidR="00FE2E83" w:rsidRDefault="00425441">
            <w:pPr>
              <w:pStyle w:val="Tablecell"/>
              <w:rPr>
                <w:lang w:val="ru-RU"/>
              </w:rPr>
            </w:pPr>
            <w:proofErr w:type="spellStart"/>
            <w:r>
              <w:rPr>
                <w:lang w:val="ru-RU"/>
              </w:rPr>
              <w:t>Authors</w:t>
            </w:r>
            <w:proofErr w:type="spellEnd"/>
          </w:p>
        </w:tc>
        <w:tc>
          <w:tcPr>
            <w:tcW w:w="6200" w:type="dxa"/>
          </w:tcPr>
          <w:p w14:paraId="3D4ABBD7" w14:textId="77777777" w:rsidR="00FE2E83" w:rsidRDefault="00425441">
            <w:pPr>
              <w:pStyle w:val="Authors"/>
              <w:rPr>
                <w:lang w:val="ru-RU"/>
              </w:rPr>
            </w:pPr>
            <w:r>
              <w:rPr>
                <w:lang w:val="ru-RU"/>
              </w:rPr>
              <w:t>строке, где перечисляются авторы</w:t>
            </w:r>
          </w:p>
        </w:tc>
      </w:tr>
      <w:tr w:rsidR="00FE2E83" w14:paraId="581CA305" w14:textId="77777777">
        <w:trPr>
          <w:jc w:val="center"/>
        </w:trPr>
        <w:tc>
          <w:tcPr>
            <w:tcW w:w="3084" w:type="dxa"/>
          </w:tcPr>
          <w:p w14:paraId="7B145E1E" w14:textId="77777777" w:rsidR="00FE2E83" w:rsidRDefault="00425441">
            <w:pPr>
              <w:pStyle w:val="Tablecell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Organization;location</w:t>
            </w:r>
            <w:proofErr w:type="spellEnd"/>
            <w:proofErr w:type="gramEnd"/>
          </w:p>
        </w:tc>
        <w:tc>
          <w:tcPr>
            <w:tcW w:w="6200" w:type="dxa"/>
          </w:tcPr>
          <w:p w14:paraId="576BA819" w14:textId="77777777" w:rsidR="00FE2E83" w:rsidRDefault="00425441">
            <w:pPr>
              <w:pStyle w:val="Organization"/>
              <w:rPr>
                <w:lang w:val="ru-RU"/>
              </w:rPr>
            </w:pPr>
            <w:r>
              <w:rPr>
                <w:lang w:val="ru-RU"/>
              </w:rPr>
              <w:t xml:space="preserve">строке, где перечисляются организации </w:t>
            </w:r>
          </w:p>
        </w:tc>
      </w:tr>
      <w:tr w:rsidR="00FE2E83" w:rsidRPr="006B63EB" w14:paraId="7B5185E2" w14:textId="77777777">
        <w:trPr>
          <w:jc w:val="center"/>
        </w:trPr>
        <w:tc>
          <w:tcPr>
            <w:tcW w:w="3084" w:type="dxa"/>
          </w:tcPr>
          <w:p w14:paraId="5DA6CBC9" w14:textId="77777777" w:rsidR="00FE2E83" w:rsidRDefault="00425441">
            <w:pPr>
              <w:pStyle w:val="Tablecell"/>
            </w:pPr>
            <w:r>
              <w:t>Paragraph</w:t>
            </w:r>
          </w:p>
        </w:tc>
        <w:tc>
          <w:tcPr>
            <w:tcW w:w="6200" w:type="dxa"/>
          </w:tcPr>
          <w:p w14:paraId="62E4B71C" w14:textId="77777777" w:rsidR="00FE2E83" w:rsidRDefault="00425441">
            <w:pPr>
              <w:pStyle w:val="Paragraph"/>
              <w:rPr>
                <w:lang w:val="ru-RU"/>
              </w:rPr>
            </w:pPr>
            <w:r>
              <w:rPr>
                <w:lang w:val="ru-RU"/>
              </w:rPr>
              <w:t>обычному тексту с отступом (с красной строки)</w:t>
            </w:r>
          </w:p>
        </w:tc>
      </w:tr>
      <w:tr w:rsidR="00FE2E83" w:rsidRPr="006B63EB" w14:paraId="2A42637E" w14:textId="77777777">
        <w:trPr>
          <w:jc w:val="center"/>
        </w:trPr>
        <w:tc>
          <w:tcPr>
            <w:tcW w:w="3084" w:type="dxa"/>
          </w:tcPr>
          <w:p w14:paraId="018A31B5" w14:textId="77777777" w:rsidR="00FE2E83" w:rsidRDefault="00425441">
            <w:pPr>
              <w:pStyle w:val="Tablecell"/>
              <w:rPr>
                <w:lang w:val="ru-RU"/>
              </w:rPr>
            </w:pPr>
            <w:proofErr w:type="spellStart"/>
            <w:r>
              <w:rPr>
                <w:lang w:val="ru-RU"/>
              </w:rPr>
              <w:t>No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paragraph</w:t>
            </w:r>
            <w:proofErr w:type="spellEnd"/>
          </w:p>
        </w:tc>
        <w:tc>
          <w:tcPr>
            <w:tcW w:w="6200" w:type="dxa"/>
          </w:tcPr>
          <w:p w14:paraId="2DA190F2" w14:textId="77777777" w:rsidR="00FE2E83" w:rsidRDefault="00425441">
            <w:pPr>
              <w:pStyle w:val="Noparagraph"/>
              <w:rPr>
                <w:lang w:val="ru-RU"/>
              </w:rPr>
            </w:pPr>
            <w:r>
              <w:rPr>
                <w:lang w:val="ru-RU"/>
              </w:rPr>
              <w:t>обычному тексту без отступа (например, после формул, рисунков, таблиц)</w:t>
            </w:r>
          </w:p>
        </w:tc>
      </w:tr>
      <w:tr w:rsidR="00FE2E83" w14:paraId="6CACBAC5" w14:textId="77777777">
        <w:trPr>
          <w:jc w:val="center"/>
        </w:trPr>
        <w:tc>
          <w:tcPr>
            <w:tcW w:w="3084" w:type="dxa"/>
          </w:tcPr>
          <w:p w14:paraId="4FEF9401" w14:textId="77777777" w:rsidR="00FE2E83" w:rsidRDefault="00425441">
            <w:pPr>
              <w:pStyle w:val="Tablecell"/>
              <w:rPr>
                <w:lang w:val="ru-RU"/>
              </w:rPr>
            </w:pPr>
            <w:proofErr w:type="spellStart"/>
            <w:r>
              <w:rPr>
                <w:lang w:val="ru-RU"/>
              </w:rPr>
              <w:t>Equation</w:t>
            </w:r>
            <w:proofErr w:type="spellEnd"/>
          </w:p>
        </w:tc>
        <w:tc>
          <w:tcPr>
            <w:tcW w:w="6200" w:type="dxa"/>
          </w:tcPr>
          <w:p w14:paraId="350DC78A" w14:textId="77777777" w:rsidR="00FE2E83" w:rsidRDefault="00425441">
            <w:pPr>
              <w:pStyle w:val="Equation"/>
              <w:rPr>
                <w:lang w:val="ru-RU"/>
              </w:rPr>
            </w:pPr>
            <w:r>
              <w:rPr>
                <w:lang w:val="ru-RU"/>
              </w:rPr>
              <w:tab/>
              <w:t>формулам</w:t>
            </w:r>
          </w:p>
        </w:tc>
      </w:tr>
      <w:tr w:rsidR="00FE2E83" w14:paraId="605490D7" w14:textId="77777777">
        <w:trPr>
          <w:jc w:val="center"/>
        </w:trPr>
        <w:tc>
          <w:tcPr>
            <w:tcW w:w="3084" w:type="dxa"/>
          </w:tcPr>
          <w:p w14:paraId="3985F5E7" w14:textId="77777777" w:rsidR="00FE2E83" w:rsidRDefault="00425441">
            <w:pPr>
              <w:pStyle w:val="Tablecell"/>
              <w:rPr>
                <w:lang w:val="ru-RU"/>
              </w:rPr>
            </w:pPr>
            <w:proofErr w:type="spellStart"/>
            <w:r>
              <w:rPr>
                <w:lang w:val="ru-RU"/>
              </w:rPr>
              <w:t>Figure</w:t>
            </w:r>
            <w:proofErr w:type="spellEnd"/>
          </w:p>
        </w:tc>
        <w:tc>
          <w:tcPr>
            <w:tcW w:w="6200" w:type="dxa"/>
          </w:tcPr>
          <w:p w14:paraId="63376CC4" w14:textId="77777777" w:rsidR="00FE2E83" w:rsidRDefault="00425441">
            <w:pPr>
              <w:pStyle w:val="Figure"/>
              <w:rPr>
                <w:lang w:val="ru-RU"/>
              </w:rPr>
            </w:pPr>
            <w:r>
              <w:rPr>
                <w:lang w:val="ru-RU"/>
              </w:rPr>
              <w:t>рисункам</w:t>
            </w:r>
          </w:p>
        </w:tc>
      </w:tr>
      <w:tr w:rsidR="00FE2E83" w14:paraId="76ED580A" w14:textId="77777777">
        <w:trPr>
          <w:jc w:val="center"/>
        </w:trPr>
        <w:tc>
          <w:tcPr>
            <w:tcW w:w="3084" w:type="dxa"/>
          </w:tcPr>
          <w:p w14:paraId="274568B1" w14:textId="77777777" w:rsidR="00FE2E83" w:rsidRDefault="00425441">
            <w:pPr>
              <w:pStyle w:val="Tablecell"/>
              <w:rPr>
                <w:lang w:val="ru-RU"/>
              </w:rPr>
            </w:pPr>
            <w:proofErr w:type="spellStart"/>
            <w:r>
              <w:rPr>
                <w:lang w:val="ru-RU"/>
              </w:rPr>
              <w:t>Figure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name</w:t>
            </w:r>
            <w:proofErr w:type="spellEnd"/>
          </w:p>
        </w:tc>
        <w:tc>
          <w:tcPr>
            <w:tcW w:w="6200" w:type="dxa"/>
          </w:tcPr>
          <w:p w14:paraId="2CCE06F3" w14:textId="77777777" w:rsidR="00FE2E83" w:rsidRDefault="00425441">
            <w:pPr>
              <w:pStyle w:val="Figurename"/>
              <w:rPr>
                <w:lang w:val="ru-RU"/>
              </w:rPr>
            </w:pPr>
            <w:r>
              <w:rPr>
                <w:lang w:val="ru-RU"/>
              </w:rPr>
              <w:t>подписям рисунков</w:t>
            </w:r>
          </w:p>
        </w:tc>
      </w:tr>
      <w:tr w:rsidR="00FE2E83" w14:paraId="24FA9F5E" w14:textId="77777777">
        <w:trPr>
          <w:jc w:val="center"/>
        </w:trPr>
        <w:tc>
          <w:tcPr>
            <w:tcW w:w="3084" w:type="dxa"/>
          </w:tcPr>
          <w:p w14:paraId="0A576794" w14:textId="77777777" w:rsidR="00FE2E83" w:rsidRDefault="00425441">
            <w:pPr>
              <w:pStyle w:val="Tablecell"/>
              <w:rPr>
                <w:lang w:val="ru-RU"/>
              </w:rPr>
            </w:pPr>
            <w:proofErr w:type="spellStart"/>
            <w:r>
              <w:rPr>
                <w:lang w:val="ru-RU"/>
              </w:rPr>
              <w:t>Table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caption</w:t>
            </w:r>
            <w:proofErr w:type="spellEnd"/>
          </w:p>
        </w:tc>
        <w:tc>
          <w:tcPr>
            <w:tcW w:w="6200" w:type="dxa"/>
          </w:tcPr>
          <w:p w14:paraId="562D5AA0" w14:textId="77777777" w:rsidR="00FE2E83" w:rsidRDefault="00425441">
            <w:pPr>
              <w:pStyle w:val="Tablecaption"/>
              <w:rPr>
                <w:lang w:val="ru-RU"/>
              </w:rPr>
            </w:pPr>
            <w:r>
              <w:rPr>
                <w:lang w:val="ru-RU"/>
              </w:rPr>
              <w:t>заголовкам таблиц</w:t>
            </w:r>
          </w:p>
        </w:tc>
      </w:tr>
      <w:tr w:rsidR="00FE2E83" w14:paraId="245E062A" w14:textId="77777777">
        <w:trPr>
          <w:jc w:val="center"/>
        </w:trPr>
        <w:tc>
          <w:tcPr>
            <w:tcW w:w="3084" w:type="dxa"/>
          </w:tcPr>
          <w:p w14:paraId="3DC09A90" w14:textId="77777777" w:rsidR="00FE2E83" w:rsidRDefault="00425441">
            <w:pPr>
              <w:pStyle w:val="Tablecell"/>
              <w:rPr>
                <w:lang w:val="ru-RU"/>
              </w:rPr>
            </w:pPr>
            <w:proofErr w:type="spellStart"/>
            <w:r>
              <w:rPr>
                <w:lang w:val="ru-RU"/>
              </w:rPr>
              <w:t>Table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cell</w:t>
            </w:r>
            <w:proofErr w:type="spellEnd"/>
          </w:p>
        </w:tc>
        <w:tc>
          <w:tcPr>
            <w:tcW w:w="6200" w:type="dxa"/>
          </w:tcPr>
          <w:p w14:paraId="20F64FBF" w14:textId="77777777" w:rsidR="00FE2E83" w:rsidRDefault="00425441">
            <w:pPr>
              <w:pStyle w:val="Tablecell"/>
              <w:rPr>
                <w:lang w:val="ru-RU"/>
              </w:rPr>
            </w:pPr>
            <w:r>
              <w:rPr>
                <w:lang w:val="ru-RU"/>
              </w:rPr>
              <w:t>ячейкам таблиц</w:t>
            </w:r>
          </w:p>
        </w:tc>
      </w:tr>
      <w:tr w:rsidR="00FE2E83" w14:paraId="3EF041BA" w14:textId="77777777">
        <w:trPr>
          <w:jc w:val="center"/>
        </w:trPr>
        <w:tc>
          <w:tcPr>
            <w:tcW w:w="3084" w:type="dxa"/>
          </w:tcPr>
          <w:p w14:paraId="461F4071" w14:textId="77777777" w:rsidR="00FE2E83" w:rsidRDefault="00425441">
            <w:pPr>
              <w:pStyle w:val="Tablecell"/>
              <w:rPr>
                <w:lang w:val="ru-RU"/>
              </w:rPr>
            </w:pPr>
            <w:proofErr w:type="spellStart"/>
            <w:r>
              <w:rPr>
                <w:lang w:val="ru-RU"/>
              </w:rPr>
              <w:t>References</w:t>
            </w:r>
            <w:proofErr w:type="spellEnd"/>
          </w:p>
        </w:tc>
        <w:tc>
          <w:tcPr>
            <w:tcW w:w="6200" w:type="dxa"/>
          </w:tcPr>
          <w:p w14:paraId="37F7F7F5" w14:textId="77777777" w:rsidR="00FE2E83" w:rsidRDefault="00425441">
            <w:pPr>
              <w:pStyle w:val="References"/>
              <w:rPr>
                <w:lang w:val="ru-RU"/>
              </w:rPr>
            </w:pPr>
            <w:r>
              <w:rPr>
                <w:lang w:val="ru-RU"/>
              </w:rPr>
              <w:t>ссылкам на литературу</w:t>
            </w:r>
          </w:p>
        </w:tc>
      </w:tr>
    </w:tbl>
    <w:p w14:paraId="2216609A" w14:textId="77777777" w:rsidR="00FE2E83" w:rsidRDefault="00FE2E83">
      <w:pPr>
        <w:pStyle w:val="Paragraph"/>
      </w:pPr>
    </w:p>
    <w:p w14:paraId="4F84BA3A" w14:textId="77777777" w:rsidR="00FE2E83" w:rsidRDefault="00425441">
      <w:pPr>
        <w:pStyle w:val="Paragraph"/>
        <w:rPr>
          <w:lang w:val="ru-RU"/>
        </w:rPr>
      </w:pPr>
      <w:r>
        <w:rPr>
          <w:b/>
          <w:lang w:val="ru-RU"/>
        </w:rPr>
        <w:t xml:space="preserve">4 Перекрестные ссылки. </w:t>
      </w:r>
      <w:r>
        <w:rPr>
          <w:lang w:val="ru-RU"/>
        </w:rPr>
        <w:t>Ссылки на формулы реализуются с помощью их номера, указанного в круглых скобках или через полное написание слова «формула» и номера, например, «формула</w:t>
      </w:r>
      <w:r>
        <w:t> </w:t>
      </w:r>
      <w:r>
        <w:rPr>
          <w:lang w:val="ru-RU"/>
        </w:rPr>
        <w:t>(1)» или «формулы</w:t>
      </w:r>
      <w:r>
        <w:t> </w:t>
      </w:r>
      <w:r>
        <w:rPr>
          <w:lang w:val="ru-RU"/>
        </w:rPr>
        <w:t xml:space="preserve">(1) и (3)». </w:t>
      </w:r>
    </w:p>
    <w:p w14:paraId="31E92B72" w14:textId="77777777" w:rsidR="00FE2E83" w:rsidRDefault="00425441">
      <w:pPr>
        <w:pStyle w:val="Paragraph"/>
        <w:rPr>
          <w:lang w:val="ru-RU"/>
        </w:rPr>
      </w:pPr>
      <w:r>
        <w:rPr>
          <w:lang w:val="ru-RU"/>
        </w:rPr>
        <w:t>Для ссылок на разделы используются заглавные буквы, например, «Разд.</w:t>
      </w:r>
      <w:r>
        <w:t> </w:t>
      </w:r>
      <w:r>
        <w:rPr>
          <w:lang w:val="ru-RU"/>
        </w:rPr>
        <w:t xml:space="preserve">3». </w:t>
      </w:r>
    </w:p>
    <w:p w14:paraId="59348F3A" w14:textId="77777777" w:rsidR="00FE2E83" w:rsidRDefault="00425441">
      <w:pPr>
        <w:pStyle w:val="Paragraph"/>
        <w:rPr>
          <w:lang w:val="ru-RU"/>
        </w:rPr>
      </w:pPr>
      <w:r>
        <w:rPr>
          <w:lang w:val="ru-RU"/>
        </w:rPr>
        <w:t>Ссылки на рисунки должны быть в виде аббревиатуры «Рис.» (но используйте слово «Рисунок», когда ссылкой начинается предложение), например, «Рис.</w:t>
      </w:r>
      <w:r>
        <w:t> </w:t>
      </w:r>
      <w:r>
        <w:rPr>
          <w:lang w:val="ru-RU"/>
        </w:rPr>
        <w:t xml:space="preserve">1» (но «Рисунок 1 показывает…»). </w:t>
      </w:r>
    </w:p>
    <w:p w14:paraId="5067839A" w14:textId="77777777" w:rsidR="00FE2E83" w:rsidRDefault="00425441">
      <w:pPr>
        <w:pStyle w:val="Paragraph"/>
        <w:rPr>
          <w:lang w:val="ru-RU"/>
        </w:rPr>
      </w:pPr>
      <w:r>
        <w:rPr>
          <w:lang w:val="ru-RU"/>
        </w:rPr>
        <w:t>Ссылка на таблицу требует нумерованной формы «Табл.», например, «Табл.</w:t>
      </w:r>
      <w:r>
        <w:t> </w:t>
      </w:r>
      <w:r>
        <w:rPr>
          <w:lang w:val="ru-RU"/>
        </w:rPr>
        <w:t xml:space="preserve">1». </w:t>
      </w:r>
    </w:p>
    <w:p w14:paraId="2E309B7D" w14:textId="77777777" w:rsidR="00FE2E83" w:rsidRDefault="00425441">
      <w:pPr>
        <w:pStyle w:val="Paragraph"/>
        <w:rPr>
          <w:lang w:val="ru-RU"/>
        </w:rPr>
      </w:pPr>
      <w:r>
        <w:rPr>
          <w:lang w:val="ru-RU"/>
        </w:rPr>
        <w:lastRenderedPageBreak/>
        <w:t>Ссылки на литературу должны быть пронумерованы в порядке, в котором они появляются в тексте. Помещайте их номера в квадратные скобки, например, «[1,2-4,5]». Обратите внимание на перечисление книг и журналов в библиографии. Для ссылок должны быть перечислены все авторы. Образцы библиографии [1-5] приведены в разделе Литература.</w:t>
      </w:r>
    </w:p>
    <w:p w14:paraId="19C9DD82" w14:textId="77777777" w:rsidR="00FE2E83" w:rsidRDefault="00FE2E83">
      <w:pPr>
        <w:pStyle w:val="Paragraph"/>
        <w:rPr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FE2E83" w14:paraId="69DAC8F6" w14:textId="77777777">
        <w:tc>
          <w:tcPr>
            <w:tcW w:w="9287" w:type="dxa"/>
          </w:tcPr>
          <w:p w14:paraId="7043888F" w14:textId="77777777" w:rsidR="00FE2E83" w:rsidRDefault="00425441">
            <w:pPr>
              <w:pStyle w:val="Figure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53F5178" wp14:editId="69251BD8">
                  <wp:extent cx="3897630" cy="2226945"/>
                  <wp:effectExtent l="0" t="0" r="0" b="0"/>
                  <wp:docPr id="3" name="Рисунок 3" descr="untitled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untitled1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7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7630" cy="222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2E83" w:rsidRPr="006B63EB" w14:paraId="3C748F9C" w14:textId="77777777">
        <w:tc>
          <w:tcPr>
            <w:tcW w:w="9287" w:type="dxa"/>
          </w:tcPr>
          <w:p w14:paraId="095C7EAE" w14:textId="77777777" w:rsidR="00FE2E83" w:rsidRDefault="00425441">
            <w:pPr>
              <w:pStyle w:val="Figurename"/>
              <w:rPr>
                <w:lang w:val="ru-RU"/>
              </w:rPr>
            </w:pPr>
            <w:r>
              <w:rPr>
                <w:lang w:val="ru-RU"/>
              </w:rPr>
              <w:t>Рис.</w:t>
            </w:r>
            <w:r>
              <w:t> </w:t>
            </w:r>
            <w:r>
              <w:rPr>
                <w:lang w:val="ru-RU"/>
              </w:rPr>
              <w:t>1. Пример применения формата к строке, содержащей авторов, используя определённый в шаблоне стиль «</w:t>
            </w:r>
            <w:r>
              <w:t>Authors</w:t>
            </w:r>
            <w:r>
              <w:rPr>
                <w:lang w:val="ru-RU"/>
              </w:rPr>
              <w:t xml:space="preserve">». </w:t>
            </w:r>
          </w:p>
        </w:tc>
      </w:tr>
    </w:tbl>
    <w:p w14:paraId="5EB62890" w14:textId="77777777" w:rsidR="00FE2E83" w:rsidRDefault="00FE2E83">
      <w:pPr>
        <w:pStyle w:val="Paragraph"/>
        <w:rPr>
          <w:lang w:val="ru-RU"/>
        </w:rPr>
      </w:pPr>
    </w:p>
    <w:p w14:paraId="0D3F14CD" w14:textId="77777777" w:rsidR="00FE2E83" w:rsidRDefault="00425441">
      <w:pPr>
        <w:pStyle w:val="Paragraph"/>
        <w:rPr>
          <w:lang w:val="ru-RU"/>
        </w:rPr>
      </w:pPr>
      <w:r>
        <w:rPr>
          <w:b/>
          <w:lang w:val="ru-RU"/>
        </w:rPr>
        <w:t xml:space="preserve">Заключения. </w:t>
      </w:r>
      <w:r>
        <w:rPr>
          <w:lang w:val="ru-RU"/>
        </w:rPr>
        <w:t xml:space="preserve">Подготовленный должным образом текст рукописи будет включен в сборник научных трудов конференции после его принятия Программным комитетом Семинара и опубликован к началу конференции. </w:t>
      </w:r>
    </w:p>
    <w:p w14:paraId="480DB2F2" w14:textId="77777777" w:rsidR="00FE2E83" w:rsidRDefault="00425441">
      <w:pPr>
        <w:pStyle w:val="Paragraph"/>
        <w:rPr>
          <w:lang w:val="ru-RU"/>
        </w:rPr>
      </w:pPr>
      <w:r>
        <w:rPr>
          <w:b/>
          <w:lang w:val="ru-RU"/>
        </w:rPr>
        <w:t xml:space="preserve">Благодарности. </w:t>
      </w:r>
      <w:r>
        <w:rPr>
          <w:lang w:val="ru-RU"/>
        </w:rPr>
        <w:t xml:space="preserve">Благодарности (если имеются) должны быть помещены непосредственно перед списком литературы. </w:t>
      </w:r>
    </w:p>
    <w:p w14:paraId="5096C9C7" w14:textId="77777777" w:rsidR="00FE2E83" w:rsidRDefault="00425441">
      <w:pPr>
        <w:pStyle w:val="Paragraph"/>
        <w:rPr>
          <w:lang w:val="ru-RU"/>
        </w:rPr>
      </w:pPr>
      <w:r>
        <w:rPr>
          <w:lang w:val="ru-RU"/>
        </w:rPr>
        <w:t xml:space="preserve">Организаторы будут </w:t>
      </w:r>
      <w:r>
        <w:rPr>
          <w:b/>
          <w:lang w:val="ru-RU"/>
        </w:rPr>
        <w:t>весьма признательны</w:t>
      </w:r>
      <w:r>
        <w:rPr>
          <w:lang w:val="ru-RU"/>
        </w:rPr>
        <w:t xml:space="preserve"> авторам, если они будут при подготовке своих тезисов докладов использовать стили, определённые в шаблоне. Это позволит значительно упростить и ускорить подготовку сборника. Пример использования стилей приведён на Рис. 1, все стили, определённые в шаблоне, перечислены в табл. 1.</w:t>
      </w:r>
    </w:p>
    <w:p w14:paraId="43C7A54B" w14:textId="77777777" w:rsidR="00FE2E83" w:rsidRDefault="00425441">
      <w:pPr>
        <w:pStyle w:val="Caption1"/>
        <w:rPr>
          <w:lang w:val="ru-RU"/>
        </w:rPr>
      </w:pPr>
      <w:r>
        <w:rPr>
          <w:lang w:val="ru-RU"/>
        </w:rPr>
        <w:t>Литература.</w:t>
      </w:r>
    </w:p>
    <w:p w14:paraId="5D1D0B75" w14:textId="77777777" w:rsidR="00FE2E83" w:rsidRDefault="00425441">
      <w:pPr>
        <w:pStyle w:val="References"/>
        <w:numPr>
          <w:ilvl w:val="0"/>
          <w:numId w:val="3"/>
        </w:numPr>
      </w:pPr>
      <w:r>
        <w:t xml:space="preserve">Chuang S. L. / Efficient band-structure calculations of strained quantum wells // Phys. Rev. B. -1991. - Vol. 43, № 12. </w:t>
      </w:r>
      <w:r>
        <w:rPr>
          <w:lang w:val="ru-RU"/>
        </w:rPr>
        <w:t xml:space="preserve">- </w:t>
      </w:r>
      <w:r>
        <w:t xml:space="preserve">P. 9649–9661. </w:t>
      </w:r>
    </w:p>
    <w:p w14:paraId="3E4D5FD8" w14:textId="77777777" w:rsidR="00FE2E83" w:rsidRDefault="00425441">
      <w:pPr>
        <w:pStyle w:val="References"/>
      </w:pPr>
      <w:r>
        <w:t xml:space="preserve">Sugimura A. / Auger recombination effect on threshold current of </w:t>
      </w:r>
      <w:proofErr w:type="spellStart"/>
      <w:r>
        <w:t>InGaAsP</w:t>
      </w:r>
      <w:proofErr w:type="spellEnd"/>
      <w:r>
        <w:t xml:space="preserve"> quantum well lasers // IEEE J. Quantum Electron. - 1983. - Vol. QE-19, №. 6. - P. 932–941. </w:t>
      </w:r>
    </w:p>
    <w:p w14:paraId="3962C13A" w14:textId="77777777" w:rsidR="00FE2E83" w:rsidRDefault="00425441">
      <w:pPr>
        <w:pStyle w:val="References"/>
      </w:pPr>
      <w:r>
        <w:t xml:space="preserve">Li Z.-M., Bradford T. / A comparative study of temperature sensitivity of </w:t>
      </w:r>
      <w:proofErr w:type="spellStart"/>
      <w:r>
        <w:t>InGaAsP</w:t>
      </w:r>
      <w:proofErr w:type="spellEnd"/>
      <w:r>
        <w:t xml:space="preserve"> and </w:t>
      </w:r>
      <w:proofErr w:type="spellStart"/>
      <w:r>
        <w:t>AlGaAs</w:t>
      </w:r>
      <w:proofErr w:type="spellEnd"/>
      <w:r>
        <w:t xml:space="preserve"> MQW lasers // IEEE J. Quantum Electron. - 1995. - Vol. 31, №. 10. P. 1841–1847. </w:t>
      </w:r>
    </w:p>
    <w:p w14:paraId="1C9BAD28" w14:textId="77777777" w:rsidR="00FE2E83" w:rsidRDefault="00425441">
      <w:pPr>
        <w:pStyle w:val="References"/>
      </w:pPr>
      <w:r>
        <w:rPr>
          <w:szCs w:val="28"/>
        </w:rPr>
        <w:t xml:space="preserve">Boren, C.F. Absorption and </w:t>
      </w:r>
      <w:r>
        <w:t>s</w:t>
      </w:r>
      <w:r>
        <w:rPr>
          <w:szCs w:val="28"/>
        </w:rPr>
        <w:t xml:space="preserve">cattering of </w:t>
      </w:r>
      <w:r>
        <w:t>l</w:t>
      </w:r>
      <w:r>
        <w:rPr>
          <w:szCs w:val="28"/>
        </w:rPr>
        <w:t xml:space="preserve">ight by </w:t>
      </w:r>
      <w:r>
        <w:t>s</w:t>
      </w:r>
      <w:r>
        <w:rPr>
          <w:szCs w:val="28"/>
        </w:rPr>
        <w:t xml:space="preserve">mall </w:t>
      </w:r>
      <w:r>
        <w:t>p</w:t>
      </w:r>
      <w:r>
        <w:rPr>
          <w:szCs w:val="28"/>
        </w:rPr>
        <w:t>articles / C.F. Boren, D.R. Huffman</w:t>
      </w:r>
      <w:r>
        <w:t>.</w:t>
      </w:r>
      <w:r>
        <w:rPr>
          <w:szCs w:val="28"/>
        </w:rPr>
        <w:t xml:space="preserve"> - New York: Wiley, 1983. – 547</w:t>
      </w:r>
      <w:r>
        <w:t xml:space="preserve"> p.</w:t>
      </w:r>
    </w:p>
    <w:p w14:paraId="1B4E9E44" w14:textId="77777777" w:rsidR="00FE2E83" w:rsidRDefault="00425441">
      <w:pPr>
        <w:pStyle w:val="References"/>
      </w:pPr>
      <w:r>
        <w:rPr>
          <w:lang w:val="ru-RU"/>
        </w:rPr>
        <w:t xml:space="preserve">Теория неоднородного электронного газа / Н. </w:t>
      </w:r>
      <w:proofErr w:type="spellStart"/>
      <w:r>
        <w:rPr>
          <w:lang w:val="ru-RU"/>
        </w:rPr>
        <w:t>Марч</w:t>
      </w:r>
      <w:proofErr w:type="spellEnd"/>
      <w:r>
        <w:rPr>
          <w:lang w:val="ru-RU"/>
        </w:rPr>
        <w:t xml:space="preserve"> [и др.]</w:t>
      </w:r>
      <w:proofErr w:type="gramStart"/>
      <w:r>
        <w:rPr>
          <w:lang w:val="ru-RU"/>
        </w:rPr>
        <w:t>; Под</w:t>
      </w:r>
      <w:proofErr w:type="gramEnd"/>
      <w:r>
        <w:rPr>
          <w:lang w:val="ru-RU"/>
        </w:rPr>
        <w:t xml:space="preserve"> ред. </w:t>
      </w:r>
      <w:r>
        <w:t xml:space="preserve">С. </w:t>
      </w:r>
      <w:proofErr w:type="spellStart"/>
      <w:r>
        <w:t>Лундквиста</w:t>
      </w:r>
      <w:proofErr w:type="spellEnd"/>
      <w:r>
        <w:t xml:space="preserve">, Н. </w:t>
      </w:r>
      <w:proofErr w:type="spellStart"/>
      <w:r>
        <w:t>Марча</w:t>
      </w:r>
      <w:proofErr w:type="spellEnd"/>
      <w:r>
        <w:t xml:space="preserve">. - </w:t>
      </w:r>
      <w:proofErr w:type="spellStart"/>
      <w:r>
        <w:t>Москва</w:t>
      </w:r>
      <w:proofErr w:type="spellEnd"/>
      <w:r>
        <w:t xml:space="preserve">: </w:t>
      </w:r>
      <w:proofErr w:type="spellStart"/>
      <w:r>
        <w:t>Мир</w:t>
      </w:r>
      <w:proofErr w:type="spellEnd"/>
      <w:r>
        <w:t>, 1987. - 400 с.</w:t>
      </w:r>
    </w:p>
    <w:p w14:paraId="321A5C2A" w14:textId="77777777" w:rsidR="00FE2E83" w:rsidRDefault="00425441">
      <w:pPr>
        <w:pStyle w:val="References"/>
        <w:numPr>
          <w:ilvl w:val="0"/>
          <w:numId w:val="0"/>
        </w:numPr>
        <w:tabs>
          <w:tab w:val="clear" w:pos="425"/>
          <w:tab w:val="left" w:pos="0"/>
        </w:tabs>
        <w:ind w:firstLine="567"/>
        <w:rPr>
          <w:b/>
          <w:szCs w:val="24"/>
          <w:lang w:val="ru-RU"/>
        </w:rPr>
      </w:pPr>
      <w:r>
        <w:rPr>
          <w:b/>
          <w:szCs w:val="24"/>
          <w:lang w:val="ru-RU"/>
        </w:rPr>
        <w:br w:type="page"/>
      </w:r>
      <w:r>
        <w:rPr>
          <w:b/>
          <w:szCs w:val="24"/>
          <w:lang w:val="ru-RU"/>
        </w:rPr>
        <w:lastRenderedPageBreak/>
        <w:t>Здесь размещается отсканированное экспертное заключение. Пример оформления:</w:t>
      </w:r>
    </w:p>
    <w:p w14:paraId="384E7958" w14:textId="77777777" w:rsidR="00FE2E83" w:rsidRDefault="00FE2E83">
      <w:pPr>
        <w:pStyle w:val="References"/>
        <w:numPr>
          <w:ilvl w:val="0"/>
          <w:numId w:val="0"/>
        </w:numPr>
        <w:tabs>
          <w:tab w:val="clear" w:pos="425"/>
          <w:tab w:val="left" w:pos="0"/>
        </w:tabs>
        <w:rPr>
          <w:szCs w:val="24"/>
          <w:lang w:val="ru-RU"/>
        </w:rPr>
      </w:pPr>
    </w:p>
    <w:p w14:paraId="359206C0" w14:textId="77777777" w:rsidR="00FE2E83" w:rsidRDefault="00425441">
      <w:pPr>
        <w:spacing w:line="288" w:lineRule="auto"/>
        <w:ind w:left="4956" w:firstLine="708"/>
        <w:jc w:val="both"/>
        <w:rPr>
          <w:rFonts w:eastAsia="SimSun"/>
          <w:sz w:val="22"/>
          <w:szCs w:val="22"/>
          <w:lang w:val="ru-RU" w:eastAsia="ru-RU"/>
        </w:rPr>
      </w:pPr>
      <w:r>
        <w:rPr>
          <w:rFonts w:eastAsia="SimSun"/>
          <w:sz w:val="22"/>
          <w:szCs w:val="22"/>
          <w:lang w:val="ru-RU" w:eastAsia="ru-RU"/>
        </w:rPr>
        <w:t>УТВЕРЖДАЮ</w:t>
      </w:r>
    </w:p>
    <w:p w14:paraId="3E19CF2A" w14:textId="77777777" w:rsidR="00FE2E83" w:rsidRDefault="00425441">
      <w:pPr>
        <w:spacing w:line="288" w:lineRule="auto"/>
        <w:ind w:left="4956" w:firstLine="708"/>
        <w:jc w:val="both"/>
        <w:rPr>
          <w:rFonts w:eastAsia="SimSun"/>
          <w:sz w:val="22"/>
          <w:szCs w:val="22"/>
          <w:lang w:val="ru-RU" w:eastAsia="ru-RU"/>
        </w:rPr>
      </w:pPr>
      <w:proofErr w:type="gramStart"/>
      <w:r>
        <w:rPr>
          <w:rFonts w:eastAsia="SimSun"/>
          <w:sz w:val="22"/>
          <w:szCs w:val="22"/>
          <w:lang w:val="ru-RU" w:eastAsia="ru-RU"/>
        </w:rPr>
        <w:t>Директор  ИНСТИТУТА</w:t>
      </w:r>
      <w:proofErr w:type="gramEnd"/>
      <w:r>
        <w:rPr>
          <w:rFonts w:eastAsia="SimSun"/>
          <w:sz w:val="22"/>
          <w:szCs w:val="22"/>
          <w:lang w:val="ru-RU" w:eastAsia="ru-RU"/>
        </w:rPr>
        <w:t xml:space="preserve"> ФИЗИКИ</w:t>
      </w:r>
    </w:p>
    <w:p w14:paraId="7F2D48CF" w14:textId="77777777" w:rsidR="00FE2E83" w:rsidRDefault="00425441">
      <w:pPr>
        <w:spacing w:line="288" w:lineRule="auto"/>
        <w:ind w:left="5664"/>
        <w:jc w:val="both"/>
        <w:rPr>
          <w:rFonts w:eastAsia="SimSun"/>
          <w:sz w:val="22"/>
          <w:szCs w:val="22"/>
          <w:lang w:val="ru-RU" w:eastAsia="ru-RU"/>
        </w:rPr>
      </w:pPr>
      <w:r>
        <w:rPr>
          <w:rFonts w:eastAsia="SimSun"/>
          <w:sz w:val="22"/>
          <w:szCs w:val="22"/>
          <w:lang w:val="ru-RU" w:eastAsia="ru-RU"/>
        </w:rPr>
        <w:t>НАН Беларуси</w:t>
      </w:r>
    </w:p>
    <w:p w14:paraId="074F2324" w14:textId="77777777" w:rsidR="00FE2E83" w:rsidRDefault="00425441">
      <w:pPr>
        <w:spacing w:line="288" w:lineRule="auto"/>
        <w:ind w:left="5664"/>
        <w:jc w:val="both"/>
        <w:rPr>
          <w:rFonts w:eastAsia="SimSun"/>
          <w:sz w:val="22"/>
          <w:szCs w:val="22"/>
          <w:lang w:val="ru-RU" w:eastAsia="ru-RU"/>
        </w:rPr>
      </w:pPr>
      <w:r>
        <w:rPr>
          <w:rFonts w:eastAsia="SimSun"/>
          <w:sz w:val="22"/>
          <w:szCs w:val="22"/>
          <w:lang w:val="ru-RU" w:eastAsia="ru-RU"/>
        </w:rPr>
        <w:t>__________С.В. Гапоненко</w:t>
      </w:r>
    </w:p>
    <w:p w14:paraId="0203CBF6" w14:textId="00F1F833" w:rsidR="00FE2E83" w:rsidRDefault="00425441">
      <w:pPr>
        <w:spacing w:line="288" w:lineRule="auto"/>
        <w:ind w:left="5664"/>
        <w:jc w:val="both"/>
        <w:rPr>
          <w:rFonts w:eastAsia="SimSun"/>
          <w:sz w:val="22"/>
          <w:szCs w:val="22"/>
          <w:lang w:val="ru-RU" w:eastAsia="ru-RU"/>
        </w:rPr>
      </w:pPr>
      <w:r>
        <w:rPr>
          <w:rFonts w:eastAsia="SimSun"/>
          <w:sz w:val="22"/>
          <w:szCs w:val="22"/>
          <w:lang w:val="ru-RU" w:eastAsia="ru-RU"/>
        </w:rPr>
        <w:t>__</w:t>
      </w:r>
      <w:proofErr w:type="gramStart"/>
      <w:r>
        <w:rPr>
          <w:rFonts w:eastAsia="SimSun"/>
          <w:sz w:val="22"/>
          <w:szCs w:val="22"/>
          <w:lang w:val="ru-RU" w:eastAsia="ru-RU"/>
        </w:rPr>
        <w:t>_._</w:t>
      </w:r>
      <w:proofErr w:type="gramEnd"/>
      <w:r>
        <w:rPr>
          <w:rFonts w:eastAsia="SimSun"/>
          <w:sz w:val="22"/>
          <w:szCs w:val="22"/>
          <w:lang w:val="ru-RU" w:eastAsia="ru-RU"/>
        </w:rPr>
        <w:t>__.202</w:t>
      </w:r>
      <w:r w:rsidR="00A84E51">
        <w:rPr>
          <w:rFonts w:eastAsia="SimSun"/>
          <w:sz w:val="22"/>
          <w:szCs w:val="22"/>
          <w:lang w:val="ru-RU" w:eastAsia="ru-RU"/>
        </w:rPr>
        <w:t>6</w:t>
      </w:r>
    </w:p>
    <w:p w14:paraId="66B45277" w14:textId="77777777" w:rsidR="00FE2E83" w:rsidRDefault="00FE2E83">
      <w:pPr>
        <w:spacing w:line="288" w:lineRule="auto"/>
        <w:jc w:val="both"/>
        <w:rPr>
          <w:rFonts w:eastAsia="SimSun"/>
          <w:sz w:val="22"/>
          <w:szCs w:val="22"/>
          <w:lang w:val="ru-RU" w:eastAsia="ru-RU"/>
        </w:rPr>
      </w:pPr>
    </w:p>
    <w:p w14:paraId="2ECC7E9E" w14:textId="77777777" w:rsidR="00FE2E83" w:rsidRDefault="00425441">
      <w:pPr>
        <w:spacing w:line="288" w:lineRule="auto"/>
        <w:ind w:left="2832" w:firstLine="708"/>
        <w:rPr>
          <w:rFonts w:eastAsia="SimSun"/>
          <w:b/>
          <w:sz w:val="22"/>
          <w:szCs w:val="22"/>
          <w:lang w:val="ru-RU" w:eastAsia="ru-RU"/>
        </w:rPr>
      </w:pPr>
      <w:r>
        <w:rPr>
          <w:rFonts w:eastAsia="SimSun"/>
          <w:b/>
          <w:sz w:val="22"/>
          <w:szCs w:val="22"/>
          <w:lang w:val="ru-RU" w:eastAsia="ru-RU"/>
        </w:rPr>
        <w:t>АКТ ЭКСПЕРТИЗЫ №__</w:t>
      </w:r>
    </w:p>
    <w:p w14:paraId="762246A4" w14:textId="77777777" w:rsidR="00FE2E83" w:rsidRDefault="00425441">
      <w:pPr>
        <w:spacing w:line="288" w:lineRule="auto"/>
        <w:ind w:left="708"/>
        <w:jc w:val="center"/>
        <w:rPr>
          <w:rFonts w:eastAsia="SimSun"/>
          <w:sz w:val="22"/>
          <w:szCs w:val="22"/>
          <w:lang w:val="ru-RU" w:eastAsia="ru-RU"/>
        </w:rPr>
      </w:pPr>
      <w:r>
        <w:rPr>
          <w:rFonts w:eastAsia="SimSun"/>
          <w:sz w:val="22"/>
          <w:szCs w:val="22"/>
          <w:lang w:val="ru-RU" w:eastAsia="ru-RU"/>
        </w:rPr>
        <w:t>материалов (документов, образцов, экспонатов) подготовленных к открытому распространению</w:t>
      </w:r>
    </w:p>
    <w:p w14:paraId="1BFCFA37" w14:textId="77777777" w:rsidR="00FE2E83" w:rsidRDefault="00FE2E83">
      <w:pPr>
        <w:spacing w:line="288" w:lineRule="auto"/>
        <w:jc w:val="both"/>
        <w:rPr>
          <w:rFonts w:eastAsia="SimSun"/>
          <w:sz w:val="22"/>
          <w:szCs w:val="22"/>
          <w:lang w:val="ru-RU" w:eastAsia="ru-RU"/>
        </w:rPr>
      </w:pPr>
    </w:p>
    <w:p w14:paraId="5317D48A" w14:textId="601BED77" w:rsidR="00FE2E83" w:rsidRDefault="00425441">
      <w:pPr>
        <w:spacing w:line="288" w:lineRule="auto"/>
        <w:ind w:firstLine="709"/>
        <w:jc w:val="both"/>
        <w:rPr>
          <w:rFonts w:eastAsia="SimSun"/>
          <w:sz w:val="22"/>
          <w:szCs w:val="22"/>
          <w:lang w:val="ru-RU" w:eastAsia="ru-RU"/>
        </w:rPr>
      </w:pPr>
      <w:r>
        <w:rPr>
          <w:rFonts w:eastAsia="SimSun"/>
          <w:b/>
          <w:sz w:val="22"/>
          <w:szCs w:val="22"/>
          <w:lang w:val="ru-RU" w:eastAsia="ru-RU"/>
        </w:rPr>
        <w:tab/>
      </w:r>
      <w:r>
        <w:rPr>
          <w:rFonts w:eastAsia="SimSun"/>
          <w:sz w:val="22"/>
          <w:szCs w:val="22"/>
          <w:lang w:val="ru-RU" w:eastAsia="ru-RU"/>
        </w:rPr>
        <w:t xml:space="preserve">Экспертная комиссия в сфере служебной информации ограниченного распространения Государственного научного учреждения «ИНСТИТУТ ФИЗИКИ имени Б.И.СТЕПАНОВА НАЦИОНАЛЬНОЙ АКАДЕМИИ НАУК БЕЛАРУСИ», созданная по приказу от 14.05.2021г. № 2/ДСП в составе: председателя комиссии – зам. директора по научно-инновационной работе </w:t>
      </w:r>
      <w:proofErr w:type="spellStart"/>
      <w:r>
        <w:rPr>
          <w:rFonts w:eastAsia="SimSun"/>
          <w:sz w:val="22"/>
          <w:szCs w:val="22"/>
          <w:lang w:val="ru-RU" w:eastAsia="ru-RU"/>
        </w:rPr>
        <w:t>Плавского</w:t>
      </w:r>
      <w:proofErr w:type="spellEnd"/>
      <w:r>
        <w:rPr>
          <w:rFonts w:eastAsia="SimSun"/>
          <w:sz w:val="22"/>
          <w:szCs w:val="22"/>
          <w:lang w:val="ru-RU" w:eastAsia="ru-RU"/>
        </w:rPr>
        <w:t xml:space="preserve"> В.Ю., зам. председателя – зам. директора по научной работе Никончук И.С., членов комиссии – главного научного сотрудника Чумакова А.Н., зав. центром </w:t>
      </w:r>
      <w:proofErr w:type="spellStart"/>
      <w:r>
        <w:rPr>
          <w:rFonts w:eastAsia="SimSun"/>
          <w:sz w:val="22"/>
          <w:szCs w:val="22"/>
          <w:lang w:val="ru-RU" w:eastAsia="ru-RU"/>
        </w:rPr>
        <w:t>Длугуновича</w:t>
      </w:r>
      <w:proofErr w:type="spellEnd"/>
      <w:r>
        <w:rPr>
          <w:rFonts w:eastAsia="SimSun"/>
          <w:sz w:val="22"/>
          <w:szCs w:val="22"/>
          <w:lang w:val="ru-RU" w:eastAsia="ru-RU"/>
        </w:rPr>
        <w:t xml:space="preserve"> В.А., зав. центром Рябцева Г.И., руководителя ПЗГС Богданович Я.И., секретаря комиссии Гончаренко А.А.,  на заседании __._________ .202</w:t>
      </w:r>
      <w:r w:rsidR="00A84E51">
        <w:rPr>
          <w:rFonts w:eastAsia="SimSun"/>
          <w:sz w:val="22"/>
          <w:szCs w:val="22"/>
          <w:lang w:val="ru-RU" w:eastAsia="ru-RU"/>
        </w:rPr>
        <w:t>6</w:t>
      </w:r>
      <w:r>
        <w:rPr>
          <w:rFonts w:eastAsia="SimSun"/>
          <w:sz w:val="22"/>
          <w:szCs w:val="22"/>
          <w:lang w:val="ru-RU" w:eastAsia="ru-RU"/>
        </w:rPr>
        <w:t xml:space="preserve"> года</w:t>
      </w:r>
    </w:p>
    <w:p w14:paraId="544193B0" w14:textId="78900E99" w:rsidR="00FE2E83" w:rsidRDefault="00425441">
      <w:pPr>
        <w:spacing w:line="288" w:lineRule="auto"/>
        <w:jc w:val="both"/>
        <w:rPr>
          <w:rFonts w:eastAsia="SimSun"/>
          <w:sz w:val="22"/>
          <w:szCs w:val="22"/>
          <w:lang w:val="ru-RU" w:eastAsia="ru-RU"/>
        </w:rPr>
      </w:pPr>
      <w:r>
        <w:rPr>
          <w:rFonts w:eastAsia="SimSun"/>
          <w:sz w:val="22"/>
          <w:szCs w:val="22"/>
          <w:lang w:val="ru-RU" w:eastAsia="ru-RU"/>
        </w:rPr>
        <w:t>рассмотрела тезисы « НАЗВАНИЕ ДОКЛАДА» (авторы), выполненные по открытому плану для организационного комитета Х</w:t>
      </w:r>
      <w:r w:rsidR="00A84E51" w:rsidRPr="00A84E51">
        <w:rPr>
          <w:rFonts w:eastAsia="SimSun"/>
          <w:sz w:val="22"/>
          <w:szCs w:val="22"/>
          <w:lang w:val="ru-RU" w:eastAsia="ru-RU"/>
        </w:rPr>
        <w:t>I</w:t>
      </w:r>
      <w:r>
        <w:rPr>
          <w:rFonts w:eastAsia="SimSun"/>
          <w:sz w:val="22"/>
          <w:szCs w:val="22"/>
          <w:lang w:eastAsia="ru-RU"/>
        </w:rPr>
        <w:t>I</w:t>
      </w:r>
      <w:r>
        <w:rPr>
          <w:rFonts w:eastAsia="SimSun"/>
          <w:sz w:val="22"/>
          <w:szCs w:val="22"/>
          <w:lang w:val="ru-RU" w:eastAsia="ru-RU"/>
        </w:rPr>
        <w:t xml:space="preserve"> Международной школы-конференции молодых ученых и специалистов «Современные проблемы физики – 202</w:t>
      </w:r>
      <w:r w:rsidR="00A84E51">
        <w:rPr>
          <w:rFonts w:eastAsia="SimSun"/>
          <w:sz w:val="22"/>
          <w:szCs w:val="22"/>
          <w:lang w:val="ru-RU" w:eastAsia="ru-RU"/>
        </w:rPr>
        <w:t>6</w:t>
      </w:r>
      <w:r>
        <w:rPr>
          <w:rFonts w:eastAsia="SimSun"/>
          <w:sz w:val="22"/>
          <w:szCs w:val="22"/>
          <w:lang w:val="ru-RU" w:eastAsia="ru-RU"/>
        </w:rPr>
        <w:t>».</w:t>
      </w:r>
    </w:p>
    <w:p w14:paraId="72CBB3CE" w14:textId="77777777" w:rsidR="00FE2E83" w:rsidRDefault="00425441">
      <w:pPr>
        <w:spacing w:line="288" w:lineRule="auto"/>
        <w:ind w:firstLine="709"/>
        <w:jc w:val="both"/>
        <w:rPr>
          <w:rFonts w:eastAsia="SimSun"/>
          <w:sz w:val="22"/>
          <w:szCs w:val="22"/>
          <w:lang w:val="ru-RU" w:eastAsia="ru-RU"/>
        </w:rPr>
      </w:pPr>
      <w:r>
        <w:rPr>
          <w:rFonts w:eastAsia="SimSun"/>
          <w:sz w:val="22"/>
          <w:szCs w:val="22"/>
          <w:lang w:val="ru-RU" w:eastAsia="ru-RU"/>
        </w:rPr>
        <w:t>Руководствуясь Перечнем сведений НАН Беларуси, относящихся к служебной информации ограниченного распространения, утвержденного приказом НАН Беларуси от 07.04.2015 №4/ДСП, Республиканским Перечнем сведений ограниченного распространения, утвержденного Постановлением СМ РБ от 12.08.2014 №783, экспертная комиссия установила:</w:t>
      </w:r>
    </w:p>
    <w:p w14:paraId="0BBDE31F" w14:textId="77777777" w:rsidR="00FE2E83" w:rsidRDefault="00425441">
      <w:pPr>
        <w:spacing w:line="288" w:lineRule="auto"/>
        <w:jc w:val="both"/>
        <w:rPr>
          <w:rFonts w:eastAsia="SimSun"/>
          <w:sz w:val="22"/>
          <w:szCs w:val="22"/>
          <w:lang w:val="ru-RU" w:eastAsia="ru-RU"/>
        </w:rPr>
      </w:pPr>
      <w:r>
        <w:rPr>
          <w:rFonts w:eastAsia="SimSun"/>
          <w:sz w:val="22"/>
          <w:szCs w:val="22"/>
          <w:lang w:val="ru-RU" w:eastAsia="ru-RU"/>
        </w:rPr>
        <w:t>1. В рассмотренной работе не содержатся ведения, запрещенные к открытому распространению вышеуказанными документами, а также другие сведения, открытое распространение которых может нанести вред государству и законным интересам владельца информации.</w:t>
      </w:r>
    </w:p>
    <w:p w14:paraId="0EBEC45A" w14:textId="77777777" w:rsidR="00FE2E83" w:rsidRDefault="00425441">
      <w:pPr>
        <w:spacing w:line="288" w:lineRule="auto"/>
        <w:jc w:val="both"/>
        <w:rPr>
          <w:rFonts w:eastAsia="SimSun"/>
          <w:sz w:val="22"/>
          <w:szCs w:val="22"/>
          <w:lang w:val="ru-RU" w:eastAsia="ru-RU"/>
        </w:rPr>
      </w:pPr>
      <w:r>
        <w:rPr>
          <w:rFonts w:eastAsia="SimSun"/>
          <w:sz w:val="22"/>
          <w:szCs w:val="22"/>
          <w:lang w:val="ru-RU" w:eastAsia="ru-RU"/>
        </w:rPr>
        <w:t>2. В рассмотренной работе не использованы</w:t>
      </w:r>
      <w:r>
        <w:rPr>
          <w:rFonts w:eastAsia="SimSun"/>
          <w:b/>
          <w:bCs/>
          <w:sz w:val="22"/>
          <w:szCs w:val="22"/>
          <w:lang w:val="ru-RU" w:eastAsia="ru-RU"/>
        </w:rPr>
        <w:t xml:space="preserve"> </w:t>
      </w:r>
      <w:r>
        <w:rPr>
          <w:rFonts w:eastAsia="SimSun"/>
          <w:sz w:val="22"/>
          <w:szCs w:val="22"/>
          <w:lang w:val="ru-RU" w:eastAsia="ru-RU"/>
        </w:rPr>
        <w:t>авторские свидетельства, отчеты, статьи и диссертации, имеющие гриф «Для служебного пользования»</w:t>
      </w:r>
    </w:p>
    <w:p w14:paraId="477F6AFD" w14:textId="77777777" w:rsidR="00FE2E83" w:rsidRDefault="00FE2E83">
      <w:pPr>
        <w:spacing w:line="288" w:lineRule="auto"/>
        <w:jc w:val="both"/>
        <w:rPr>
          <w:rFonts w:eastAsia="SimSun"/>
          <w:sz w:val="22"/>
          <w:szCs w:val="22"/>
          <w:lang w:val="ru-RU" w:eastAsia="ru-RU"/>
        </w:rPr>
      </w:pPr>
    </w:p>
    <w:p w14:paraId="7E3851E2" w14:textId="77777777" w:rsidR="00FE2E83" w:rsidRDefault="00425441">
      <w:pPr>
        <w:spacing w:line="288" w:lineRule="auto"/>
        <w:ind w:firstLine="709"/>
        <w:jc w:val="both"/>
        <w:rPr>
          <w:rFonts w:eastAsia="SimSun"/>
          <w:sz w:val="22"/>
          <w:szCs w:val="22"/>
          <w:lang w:val="ru-RU" w:eastAsia="ru-RU"/>
        </w:rPr>
      </w:pPr>
      <w:r>
        <w:rPr>
          <w:rFonts w:eastAsia="SimSun"/>
          <w:sz w:val="22"/>
          <w:szCs w:val="22"/>
          <w:lang w:val="ru-RU" w:eastAsia="ru-RU"/>
        </w:rPr>
        <w:tab/>
      </w:r>
      <w:r>
        <w:rPr>
          <w:rFonts w:eastAsia="SimSun"/>
          <w:b/>
          <w:sz w:val="22"/>
          <w:szCs w:val="22"/>
          <w:lang w:val="ru-RU" w:eastAsia="ru-RU"/>
        </w:rPr>
        <w:t>ЗАКЛЮЧЕНИЕ</w:t>
      </w:r>
      <w:proofErr w:type="gramStart"/>
      <w:r>
        <w:rPr>
          <w:rFonts w:eastAsia="SimSun"/>
          <w:b/>
          <w:sz w:val="22"/>
          <w:szCs w:val="22"/>
          <w:lang w:val="ru-RU" w:eastAsia="ru-RU"/>
        </w:rPr>
        <w:t xml:space="preserve">: </w:t>
      </w:r>
      <w:r>
        <w:rPr>
          <w:rFonts w:eastAsia="SimSun"/>
          <w:sz w:val="22"/>
          <w:szCs w:val="22"/>
          <w:lang w:val="ru-RU" w:eastAsia="ru-RU"/>
        </w:rPr>
        <w:t>В результате</w:t>
      </w:r>
      <w:proofErr w:type="gramEnd"/>
      <w:r>
        <w:rPr>
          <w:rFonts w:eastAsia="SimSun"/>
          <w:sz w:val="22"/>
          <w:szCs w:val="22"/>
          <w:lang w:val="ru-RU" w:eastAsia="ru-RU"/>
        </w:rPr>
        <w:t xml:space="preserve"> рассмотрения материала по существу его содержания, комиссия считает, возможным распространение материала в открытом доступе.</w:t>
      </w:r>
    </w:p>
    <w:p w14:paraId="51AA5378" w14:textId="77777777" w:rsidR="00FE2E83" w:rsidRDefault="00FE2E83">
      <w:pPr>
        <w:spacing w:line="288" w:lineRule="auto"/>
        <w:ind w:firstLine="3119"/>
        <w:jc w:val="both"/>
        <w:rPr>
          <w:rFonts w:eastAsia="SimSun"/>
          <w:b/>
          <w:sz w:val="22"/>
          <w:szCs w:val="22"/>
          <w:lang w:val="ru-RU" w:eastAsia="ru-RU"/>
        </w:rPr>
      </w:pPr>
    </w:p>
    <w:p w14:paraId="0E5112EA" w14:textId="77777777" w:rsidR="00FE2E83" w:rsidRDefault="00FE2E83">
      <w:pPr>
        <w:spacing w:line="288" w:lineRule="auto"/>
        <w:jc w:val="both"/>
        <w:rPr>
          <w:rFonts w:eastAsia="SimSun"/>
          <w:b/>
          <w:sz w:val="22"/>
          <w:szCs w:val="22"/>
          <w:lang w:val="ru-RU" w:eastAsia="ru-RU"/>
        </w:rPr>
      </w:pPr>
    </w:p>
    <w:p w14:paraId="574F5932" w14:textId="77777777" w:rsidR="00FE2E83" w:rsidRDefault="00425441">
      <w:pPr>
        <w:spacing w:line="288" w:lineRule="auto"/>
        <w:jc w:val="both"/>
        <w:rPr>
          <w:rFonts w:eastAsia="SimSun"/>
          <w:sz w:val="22"/>
          <w:szCs w:val="22"/>
          <w:lang w:val="ru-RU" w:eastAsia="ru-RU"/>
        </w:rPr>
      </w:pPr>
      <w:r>
        <w:rPr>
          <w:rFonts w:eastAsia="SimSun"/>
          <w:sz w:val="22"/>
          <w:szCs w:val="22"/>
          <w:lang w:val="ru-RU" w:eastAsia="ru-RU"/>
        </w:rPr>
        <w:t>Председатель комиссии</w:t>
      </w:r>
      <w:r>
        <w:rPr>
          <w:rFonts w:eastAsia="SimSun"/>
          <w:sz w:val="22"/>
          <w:szCs w:val="22"/>
          <w:lang w:val="ru-RU" w:eastAsia="ru-RU"/>
        </w:rPr>
        <w:tab/>
      </w:r>
      <w:r>
        <w:rPr>
          <w:rFonts w:eastAsia="SimSun"/>
          <w:sz w:val="22"/>
          <w:szCs w:val="22"/>
          <w:lang w:val="ru-RU" w:eastAsia="ru-RU"/>
        </w:rPr>
        <w:tab/>
      </w:r>
      <w:r>
        <w:rPr>
          <w:rFonts w:eastAsia="SimSun"/>
          <w:sz w:val="22"/>
          <w:szCs w:val="22"/>
          <w:lang w:val="ru-RU" w:eastAsia="ru-RU"/>
        </w:rPr>
        <w:tab/>
        <w:t xml:space="preserve">                                        ______________ </w:t>
      </w:r>
      <w:proofErr w:type="spellStart"/>
      <w:r>
        <w:rPr>
          <w:rFonts w:eastAsia="SimSun"/>
          <w:sz w:val="22"/>
          <w:szCs w:val="22"/>
          <w:lang w:val="ru-RU" w:eastAsia="ru-RU"/>
        </w:rPr>
        <w:t>В.Ю.Плавский</w:t>
      </w:r>
      <w:proofErr w:type="spellEnd"/>
    </w:p>
    <w:p w14:paraId="1A1DCA3A" w14:textId="77777777" w:rsidR="00FE2E83" w:rsidRDefault="00425441">
      <w:pPr>
        <w:spacing w:line="288" w:lineRule="auto"/>
        <w:jc w:val="both"/>
        <w:rPr>
          <w:rFonts w:eastAsia="SimSun"/>
          <w:sz w:val="22"/>
          <w:szCs w:val="22"/>
          <w:lang w:val="ru-RU" w:eastAsia="ru-RU"/>
        </w:rPr>
      </w:pPr>
      <w:r>
        <w:rPr>
          <w:rFonts w:eastAsia="SimSun"/>
          <w:sz w:val="22"/>
          <w:szCs w:val="22"/>
          <w:lang w:val="ru-RU" w:eastAsia="ru-RU"/>
        </w:rPr>
        <w:t>Зам. председателя комиссии</w:t>
      </w:r>
      <w:r>
        <w:rPr>
          <w:rFonts w:eastAsia="SimSun"/>
          <w:sz w:val="22"/>
          <w:szCs w:val="22"/>
          <w:lang w:val="ru-RU" w:eastAsia="ru-RU"/>
        </w:rPr>
        <w:tab/>
      </w:r>
      <w:r>
        <w:rPr>
          <w:rFonts w:eastAsia="SimSun"/>
          <w:sz w:val="22"/>
          <w:szCs w:val="22"/>
          <w:lang w:val="ru-RU" w:eastAsia="ru-RU"/>
        </w:rPr>
        <w:tab/>
        <w:t xml:space="preserve">                                  </w:t>
      </w:r>
      <w:r>
        <w:rPr>
          <w:rFonts w:eastAsia="SimSun"/>
          <w:sz w:val="22"/>
          <w:szCs w:val="22"/>
          <w:lang w:val="ru-RU" w:eastAsia="ru-RU"/>
        </w:rPr>
        <w:tab/>
        <w:t xml:space="preserve">______________ </w:t>
      </w:r>
      <w:proofErr w:type="spellStart"/>
      <w:r>
        <w:rPr>
          <w:rFonts w:eastAsia="SimSun"/>
          <w:sz w:val="22"/>
          <w:szCs w:val="22"/>
          <w:lang w:val="ru-RU" w:eastAsia="ru-RU"/>
        </w:rPr>
        <w:t>И.С.Никончук</w:t>
      </w:r>
      <w:proofErr w:type="spellEnd"/>
    </w:p>
    <w:p w14:paraId="03E3DE9A" w14:textId="77777777" w:rsidR="00FE2E83" w:rsidRDefault="00425441">
      <w:pPr>
        <w:spacing w:line="288" w:lineRule="auto"/>
        <w:jc w:val="both"/>
        <w:rPr>
          <w:rFonts w:eastAsia="SimSun"/>
          <w:sz w:val="22"/>
          <w:szCs w:val="22"/>
          <w:lang w:val="ru-RU" w:eastAsia="ru-RU"/>
        </w:rPr>
      </w:pPr>
      <w:r>
        <w:rPr>
          <w:rFonts w:eastAsia="SimSun"/>
          <w:sz w:val="22"/>
          <w:szCs w:val="22"/>
          <w:lang w:val="ru-RU" w:eastAsia="ru-RU"/>
        </w:rPr>
        <w:t>Члены комиссии:</w:t>
      </w:r>
      <w:r>
        <w:rPr>
          <w:rFonts w:eastAsia="SimSun"/>
          <w:sz w:val="22"/>
          <w:szCs w:val="22"/>
          <w:lang w:val="ru-RU" w:eastAsia="ru-RU"/>
        </w:rPr>
        <w:tab/>
      </w:r>
      <w:r>
        <w:rPr>
          <w:rFonts w:eastAsia="SimSun"/>
          <w:sz w:val="22"/>
          <w:szCs w:val="22"/>
          <w:lang w:val="ru-RU" w:eastAsia="ru-RU"/>
        </w:rPr>
        <w:tab/>
      </w:r>
      <w:r>
        <w:rPr>
          <w:rFonts w:eastAsia="SimSun"/>
          <w:sz w:val="22"/>
          <w:szCs w:val="22"/>
          <w:lang w:val="ru-RU" w:eastAsia="ru-RU"/>
        </w:rPr>
        <w:tab/>
      </w:r>
      <w:r>
        <w:rPr>
          <w:rFonts w:eastAsia="SimSun"/>
          <w:sz w:val="22"/>
          <w:szCs w:val="22"/>
          <w:lang w:val="ru-RU" w:eastAsia="ru-RU"/>
        </w:rPr>
        <w:tab/>
        <w:t xml:space="preserve">                                                 ______________ </w:t>
      </w:r>
      <w:proofErr w:type="spellStart"/>
      <w:r>
        <w:rPr>
          <w:rFonts w:eastAsia="SimSun"/>
          <w:sz w:val="22"/>
          <w:szCs w:val="22"/>
          <w:lang w:val="ru-RU" w:eastAsia="ru-RU"/>
        </w:rPr>
        <w:t>А.Н.Чумаков</w:t>
      </w:r>
      <w:proofErr w:type="spellEnd"/>
    </w:p>
    <w:p w14:paraId="57DF7104" w14:textId="77777777" w:rsidR="00FE2E83" w:rsidRDefault="00425441">
      <w:pPr>
        <w:spacing w:line="288" w:lineRule="auto"/>
        <w:jc w:val="both"/>
        <w:rPr>
          <w:rFonts w:eastAsia="SimSun"/>
          <w:sz w:val="22"/>
          <w:szCs w:val="22"/>
          <w:lang w:val="ru-RU" w:eastAsia="ru-RU"/>
        </w:rPr>
      </w:pPr>
      <w:r>
        <w:rPr>
          <w:rFonts w:eastAsia="SimSun"/>
          <w:sz w:val="22"/>
          <w:szCs w:val="22"/>
          <w:lang w:val="ru-RU" w:eastAsia="ru-RU"/>
        </w:rPr>
        <w:tab/>
      </w:r>
      <w:r>
        <w:rPr>
          <w:rFonts w:eastAsia="SimSun"/>
          <w:sz w:val="22"/>
          <w:szCs w:val="22"/>
          <w:lang w:val="ru-RU" w:eastAsia="ru-RU"/>
        </w:rPr>
        <w:tab/>
      </w:r>
      <w:r>
        <w:rPr>
          <w:rFonts w:eastAsia="SimSun"/>
          <w:sz w:val="22"/>
          <w:szCs w:val="22"/>
          <w:lang w:val="ru-RU" w:eastAsia="ru-RU"/>
        </w:rPr>
        <w:tab/>
      </w:r>
      <w:r>
        <w:rPr>
          <w:rFonts w:eastAsia="SimSun"/>
          <w:sz w:val="22"/>
          <w:szCs w:val="22"/>
          <w:lang w:val="ru-RU" w:eastAsia="ru-RU"/>
        </w:rPr>
        <w:tab/>
        <w:t xml:space="preserve">                                                                          </w:t>
      </w:r>
      <w:r>
        <w:rPr>
          <w:rFonts w:eastAsia="SimSun"/>
          <w:sz w:val="22"/>
          <w:szCs w:val="22"/>
          <w:lang w:val="ru-RU" w:eastAsia="ru-RU"/>
        </w:rPr>
        <w:tab/>
      </w:r>
      <w:r>
        <w:rPr>
          <w:rFonts w:eastAsia="SimSun"/>
          <w:sz w:val="22"/>
          <w:szCs w:val="22"/>
          <w:lang w:val="ru-RU" w:eastAsia="ru-RU"/>
        </w:rPr>
        <w:tab/>
        <w:t xml:space="preserve">______________ </w:t>
      </w:r>
      <w:proofErr w:type="spellStart"/>
      <w:r>
        <w:rPr>
          <w:rFonts w:eastAsia="SimSun"/>
          <w:sz w:val="22"/>
          <w:szCs w:val="22"/>
          <w:lang w:val="ru-RU" w:eastAsia="ru-RU"/>
        </w:rPr>
        <w:t>В.А.Длугунович</w:t>
      </w:r>
      <w:proofErr w:type="spellEnd"/>
    </w:p>
    <w:p w14:paraId="31FF93B3" w14:textId="77777777" w:rsidR="00FE2E83" w:rsidRDefault="00425441">
      <w:pPr>
        <w:spacing w:line="288" w:lineRule="auto"/>
        <w:jc w:val="both"/>
        <w:rPr>
          <w:rFonts w:eastAsia="SimSun"/>
          <w:sz w:val="22"/>
          <w:szCs w:val="22"/>
          <w:lang w:val="ru-RU" w:eastAsia="ru-RU"/>
        </w:rPr>
      </w:pPr>
      <w:r>
        <w:rPr>
          <w:rFonts w:eastAsia="SimSun"/>
          <w:sz w:val="22"/>
          <w:szCs w:val="22"/>
          <w:lang w:val="ru-RU" w:eastAsia="ru-RU"/>
        </w:rPr>
        <w:tab/>
      </w:r>
      <w:r>
        <w:rPr>
          <w:rFonts w:eastAsia="SimSun"/>
          <w:sz w:val="22"/>
          <w:szCs w:val="22"/>
          <w:lang w:val="ru-RU" w:eastAsia="ru-RU"/>
        </w:rPr>
        <w:tab/>
      </w:r>
      <w:r>
        <w:rPr>
          <w:rFonts w:eastAsia="SimSun"/>
          <w:sz w:val="22"/>
          <w:szCs w:val="22"/>
          <w:lang w:val="ru-RU" w:eastAsia="ru-RU"/>
        </w:rPr>
        <w:tab/>
      </w:r>
      <w:r>
        <w:rPr>
          <w:rFonts w:eastAsia="SimSun"/>
          <w:sz w:val="22"/>
          <w:szCs w:val="22"/>
          <w:lang w:val="ru-RU" w:eastAsia="ru-RU"/>
        </w:rPr>
        <w:tab/>
        <w:t xml:space="preserve">                                                                         </w:t>
      </w:r>
      <w:r>
        <w:rPr>
          <w:rFonts w:eastAsia="SimSun"/>
          <w:sz w:val="22"/>
          <w:szCs w:val="22"/>
          <w:lang w:val="ru-RU" w:eastAsia="ru-RU"/>
        </w:rPr>
        <w:tab/>
        <w:t xml:space="preserve">   </w:t>
      </w:r>
      <w:r>
        <w:rPr>
          <w:rFonts w:eastAsia="SimSun"/>
          <w:sz w:val="22"/>
          <w:szCs w:val="22"/>
          <w:lang w:val="ru-RU" w:eastAsia="ru-RU"/>
        </w:rPr>
        <w:tab/>
        <w:t xml:space="preserve">______________ </w:t>
      </w:r>
      <w:proofErr w:type="spellStart"/>
      <w:r>
        <w:rPr>
          <w:rFonts w:eastAsia="SimSun"/>
          <w:sz w:val="22"/>
          <w:szCs w:val="22"/>
          <w:lang w:val="ru-RU" w:eastAsia="ru-RU"/>
        </w:rPr>
        <w:t>Г.И.Рябцев</w:t>
      </w:r>
      <w:proofErr w:type="spellEnd"/>
    </w:p>
    <w:p w14:paraId="34D20D6C" w14:textId="77777777" w:rsidR="00FE2E83" w:rsidRDefault="00425441">
      <w:pPr>
        <w:spacing w:line="288" w:lineRule="auto"/>
        <w:jc w:val="both"/>
        <w:rPr>
          <w:rFonts w:eastAsia="SimSun"/>
          <w:sz w:val="22"/>
          <w:szCs w:val="22"/>
          <w:lang w:val="ru-RU" w:eastAsia="ru-RU"/>
        </w:rPr>
      </w:pPr>
      <w:r>
        <w:rPr>
          <w:rFonts w:eastAsia="SimSun"/>
          <w:sz w:val="22"/>
          <w:szCs w:val="22"/>
          <w:lang w:val="ru-RU" w:eastAsia="ru-RU"/>
        </w:rPr>
        <w:tab/>
      </w:r>
      <w:r>
        <w:rPr>
          <w:rFonts w:eastAsia="SimSun"/>
          <w:sz w:val="22"/>
          <w:szCs w:val="22"/>
          <w:lang w:val="ru-RU" w:eastAsia="ru-RU"/>
        </w:rPr>
        <w:tab/>
      </w:r>
      <w:r>
        <w:rPr>
          <w:rFonts w:eastAsia="SimSun"/>
          <w:sz w:val="22"/>
          <w:szCs w:val="22"/>
          <w:lang w:val="ru-RU" w:eastAsia="ru-RU"/>
        </w:rPr>
        <w:tab/>
      </w:r>
      <w:r>
        <w:rPr>
          <w:rFonts w:eastAsia="SimSun"/>
          <w:sz w:val="22"/>
          <w:szCs w:val="22"/>
          <w:lang w:val="ru-RU" w:eastAsia="ru-RU"/>
        </w:rPr>
        <w:tab/>
      </w:r>
      <w:r>
        <w:rPr>
          <w:rFonts w:eastAsia="SimSun"/>
          <w:sz w:val="22"/>
          <w:szCs w:val="22"/>
          <w:lang w:val="ru-RU" w:eastAsia="ru-RU"/>
        </w:rPr>
        <w:tab/>
        <w:t xml:space="preserve">                                                                           </w:t>
      </w:r>
      <w:r>
        <w:rPr>
          <w:rFonts w:eastAsia="SimSun"/>
          <w:sz w:val="22"/>
          <w:szCs w:val="22"/>
          <w:lang w:val="ru-RU" w:eastAsia="ru-RU"/>
        </w:rPr>
        <w:tab/>
        <w:t xml:space="preserve">______________ </w:t>
      </w:r>
      <w:proofErr w:type="spellStart"/>
      <w:r>
        <w:rPr>
          <w:rFonts w:eastAsia="SimSun"/>
          <w:sz w:val="22"/>
          <w:szCs w:val="22"/>
          <w:lang w:val="ru-RU" w:eastAsia="ru-RU"/>
        </w:rPr>
        <w:t>Я.И.Богданович</w:t>
      </w:r>
      <w:proofErr w:type="spellEnd"/>
    </w:p>
    <w:p w14:paraId="7959C870" w14:textId="77777777" w:rsidR="00FE2E83" w:rsidRDefault="00425441">
      <w:pPr>
        <w:spacing w:line="288" w:lineRule="auto"/>
        <w:jc w:val="both"/>
        <w:rPr>
          <w:rFonts w:eastAsia="SimSun"/>
          <w:sz w:val="22"/>
          <w:szCs w:val="22"/>
          <w:lang w:val="ru-RU" w:eastAsia="ru-RU"/>
        </w:rPr>
      </w:pPr>
      <w:r>
        <w:rPr>
          <w:rFonts w:eastAsia="SimSun"/>
          <w:sz w:val="22"/>
          <w:szCs w:val="22"/>
          <w:lang w:val="ru-RU" w:eastAsia="ru-RU"/>
        </w:rPr>
        <w:t>Секретарь</w:t>
      </w:r>
      <w:r>
        <w:rPr>
          <w:rFonts w:eastAsia="SimSun"/>
          <w:sz w:val="22"/>
          <w:szCs w:val="22"/>
          <w:lang w:val="ru-RU" w:eastAsia="ru-RU"/>
        </w:rPr>
        <w:tab/>
      </w:r>
      <w:r>
        <w:rPr>
          <w:rFonts w:eastAsia="SimSun"/>
          <w:sz w:val="22"/>
          <w:szCs w:val="22"/>
          <w:lang w:val="ru-RU" w:eastAsia="ru-RU"/>
        </w:rPr>
        <w:tab/>
      </w:r>
      <w:r>
        <w:rPr>
          <w:rFonts w:eastAsia="SimSun"/>
          <w:sz w:val="22"/>
          <w:szCs w:val="22"/>
          <w:lang w:val="ru-RU" w:eastAsia="ru-RU"/>
        </w:rPr>
        <w:tab/>
      </w:r>
      <w:r>
        <w:rPr>
          <w:rFonts w:eastAsia="SimSun"/>
          <w:sz w:val="22"/>
          <w:szCs w:val="22"/>
          <w:lang w:val="ru-RU" w:eastAsia="ru-RU"/>
        </w:rPr>
        <w:tab/>
      </w:r>
      <w:r>
        <w:rPr>
          <w:rFonts w:eastAsia="SimSun"/>
          <w:sz w:val="22"/>
          <w:szCs w:val="22"/>
          <w:lang w:val="ru-RU" w:eastAsia="ru-RU"/>
        </w:rPr>
        <w:tab/>
        <w:t xml:space="preserve">                                                            ______________ </w:t>
      </w:r>
      <w:proofErr w:type="spellStart"/>
      <w:r>
        <w:rPr>
          <w:rFonts w:eastAsia="SimSun"/>
          <w:sz w:val="22"/>
          <w:szCs w:val="22"/>
          <w:lang w:val="ru-RU" w:eastAsia="ru-RU"/>
        </w:rPr>
        <w:t>А.А.Гончаренко</w:t>
      </w:r>
      <w:proofErr w:type="spellEnd"/>
    </w:p>
    <w:p w14:paraId="046B7996" w14:textId="6EACD750" w:rsidR="00FE2E83" w:rsidRDefault="00425441">
      <w:pPr>
        <w:spacing w:line="288" w:lineRule="auto"/>
        <w:jc w:val="both"/>
        <w:rPr>
          <w:szCs w:val="24"/>
          <w:lang w:val="ru-RU"/>
        </w:rPr>
      </w:pPr>
      <w:r>
        <w:rPr>
          <w:rFonts w:eastAsia="SimSun"/>
          <w:sz w:val="22"/>
          <w:szCs w:val="22"/>
          <w:lang w:val="ru-RU" w:eastAsia="ru-RU"/>
        </w:rPr>
        <w:t>«__</w:t>
      </w:r>
      <w:proofErr w:type="gramStart"/>
      <w:r>
        <w:rPr>
          <w:rFonts w:eastAsia="SimSun"/>
          <w:sz w:val="22"/>
          <w:szCs w:val="22"/>
          <w:lang w:val="ru-RU" w:eastAsia="ru-RU"/>
        </w:rPr>
        <w:t>_»_</w:t>
      </w:r>
      <w:proofErr w:type="gramEnd"/>
      <w:r>
        <w:rPr>
          <w:rFonts w:eastAsia="SimSun"/>
          <w:sz w:val="22"/>
          <w:szCs w:val="22"/>
          <w:lang w:val="ru-RU" w:eastAsia="ru-RU"/>
        </w:rPr>
        <w:t>_______202</w:t>
      </w:r>
      <w:r w:rsidR="00A84E51">
        <w:rPr>
          <w:rFonts w:eastAsia="SimSun"/>
          <w:sz w:val="22"/>
          <w:szCs w:val="22"/>
          <w:lang w:val="ru-RU" w:eastAsia="ru-RU"/>
        </w:rPr>
        <w:t>6</w:t>
      </w:r>
    </w:p>
    <w:sectPr w:rsidR="00FE2E83">
      <w:headerReference w:type="even" r:id="rId12"/>
      <w:footerReference w:type="even" r:id="rId13"/>
      <w:type w:val="continuous"/>
      <w:pgSz w:w="11907" w:h="16840"/>
      <w:pgMar w:top="1418" w:right="1418" w:bottom="1418" w:left="1418" w:header="709" w:footer="8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3609D" w14:textId="77777777" w:rsidR="0000084E" w:rsidRDefault="0000084E">
      <w:r>
        <w:separator/>
      </w:r>
    </w:p>
  </w:endnote>
  <w:endnote w:type="continuationSeparator" w:id="0">
    <w:p w14:paraId="2AAC7673" w14:textId="77777777" w:rsidR="0000084E" w:rsidRDefault="0000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4321D" w14:textId="77777777" w:rsidR="00FE2E83" w:rsidRDefault="0042544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1DE33B68" w14:textId="77777777" w:rsidR="00FE2E83" w:rsidRDefault="00FE2E83"/>
  <w:p w14:paraId="316AD974" w14:textId="77777777" w:rsidR="00FE2E83" w:rsidRDefault="00FE2E83"/>
  <w:p w14:paraId="6B24F45B" w14:textId="77777777" w:rsidR="00FE2E83" w:rsidRDefault="00FE2E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D31D6" w14:textId="77777777" w:rsidR="0000084E" w:rsidRDefault="0000084E">
      <w:r>
        <w:separator/>
      </w:r>
    </w:p>
  </w:footnote>
  <w:footnote w:type="continuationSeparator" w:id="0">
    <w:p w14:paraId="08A813A5" w14:textId="77777777" w:rsidR="0000084E" w:rsidRDefault="00000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A5409" w14:textId="77777777" w:rsidR="00FE2E83" w:rsidRDefault="00FE2E83"/>
  <w:p w14:paraId="4996D933" w14:textId="77777777" w:rsidR="00FE2E83" w:rsidRDefault="00FE2E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F58"/>
    <w:multiLevelType w:val="singleLevel"/>
    <w:tmpl w:val="028B4F58"/>
    <w:lvl w:ilvl="0">
      <w:start w:val="1"/>
      <w:numFmt w:val="decimal"/>
      <w:pStyle w:val="References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5F86658D"/>
    <w:multiLevelType w:val="multilevel"/>
    <w:tmpl w:val="5F86658D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26"/>
    <w:rsid w:val="E5BF3358"/>
    <w:rsid w:val="0000084E"/>
    <w:rsid w:val="00043EB2"/>
    <w:rsid w:val="000569E5"/>
    <w:rsid w:val="00061F49"/>
    <w:rsid w:val="00064AC3"/>
    <w:rsid w:val="0007339E"/>
    <w:rsid w:val="00073BDB"/>
    <w:rsid w:val="00075C26"/>
    <w:rsid w:val="000C1E34"/>
    <w:rsid w:val="000D0404"/>
    <w:rsid w:val="000D0DC0"/>
    <w:rsid w:val="000E7802"/>
    <w:rsid w:val="001038B2"/>
    <w:rsid w:val="00107121"/>
    <w:rsid w:val="00117EC9"/>
    <w:rsid w:val="001421AE"/>
    <w:rsid w:val="00150921"/>
    <w:rsid w:val="00151F21"/>
    <w:rsid w:val="00176677"/>
    <w:rsid w:val="001959CA"/>
    <w:rsid w:val="001C33F9"/>
    <w:rsid w:val="001F637D"/>
    <w:rsid w:val="001F707C"/>
    <w:rsid w:val="00225BF0"/>
    <w:rsid w:val="00231496"/>
    <w:rsid w:val="00272817"/>
    <w:rsid w:val="002D4CB4"/>
    <w:rsid w:val="00300DC0"/>
    <w:rsid w:val="003112B2"/>
    <w:rsid w:val="00323513"/>
    <w:rsid w:val="00334D2D"/>
    <w:rsid w:val="004244D1"/>
    <w:rsid w:val="00425441"/>
    <w:rsid w:val="00427EF4"/>
    <w:rsid w:val="004B4F84"/>
    <w:rsid w:val="004D6F67"/>
    <w:rsid w:val="005863D3"/>
    <w:rsid w:val="005A41C5"/>
    <w:rsid w:val="005B29CD"/>
    <w:rsid w:val="005B67A0"/>
    <w:rsid w:val="005C0419"/>
    <w:rsid w:val="005C7FC8"/>
    <w:rsid w:val="005D0431"/>
    <w:rsid w:val="005D1227"/>
    <w:rsid w:val="00602ED1"/>
    <w:rsid w:val="00604D79"/>
    <w:rsid w:val="00621260"/>
    <w:rsid w:val="00632225"/>
    <w:rsid w:val="0065612E"/>
    <w:rsid w:val="0065718F"/>
    <w:rsid w:val="00660128"/>
    <w:rsid w:val="00675C34"/>
    <w:rsid w:val="006B0EA3"/>
    <w:rsid w:val="006B63EB"/>
    <w:rsid w:val="006B6EF9"/>
    <w:rsid w:val="007347E4"/>
    <w:rsid w:val="00766FFF"/>
    <w:rsid w:val="00777910"/>
    <w:rsid w:val="00792642"/>
    <w:rsid w:val="00792B94"/>
    <w:rsid w:val="007A35E1"/>
    <w:rsid w:val="007A3608"/>
    <w:rsid w:val="007A5F88"/>
    <w:rsid w:val="007B556B"/>
    <w:rsid w:val="007C3D58"/>
    <w:rsid w:val="007C5494"/>
    <w:rsid w:val="007D1BB3"/>
    <w:rsid w:val="007D3641"/>
    <w:rsid w:val="0082199D"/>
    <w:rsid w:val="00873D2C"/>
    <w:rsid w:val="00884136"/>
    <w:rsid w:val="008857AA"/>
    <w:rsid w:val="0089203D"/>
    <w:rsid w:val="008B786C"/>
    <w:rsid w:val="008E3C75"/>
    <w:rsid w:val="008E5FFD"/>
    <w:rsid w:val="008E7283"/>
    <w:rsid w:val="008F215D"/>
    <w:rsid w:val="008F5601"/>
    <w:rsid w:val="00913A79"/>
    <w:rsid w:val="00917735"/>
    <w:rsid w:val="00935BFB"/>
    <w:rsid w:val="0093691F"/>
    <w:rsid w:val="0095464B"/>
    <w:rsid w:val="009655B2"/>
    <w:rsid w:val="00973B81"/>
    <w:rsid w:val="009B1B42"/>
    <w:rsid w:val="009D1CB0"/>
    <w:rsid w:val="009D1DD3"/>
    <w:rsid w:val="00A0000B"/>
    <w:rsid w:val="00A139FF"/>
    <w:rsid w:val="00A320D0"/>
    <w:rsid w:val="00A4176E"/>
    <w:rsid w:val="00A524EA"/>
    <w:rsid w:val="00A60C66"/>
    <w:rsid w:val="00A65645"/>
    <w:rsid w:val="00A70923"/>
    <w:rsid w:val="00A84E51"/>
    <w:rsid w:val="00AA2A82"/>
    <w:rsid w:val="00AE6C71"/>
    <w:rsid w:val="00B13457"/>
    <w:rsid w:val="00B73F87"/>
    <w:rsid w:val="00B847D7"/>
    <w:rsid w:val="00B85D9E"/>
    <w:rsid w:val="00BA6FF4"/>
    <w:rsid w:val="00BC461B"/>
    <w:rsid w:val="00BD4387"/>
    <w:rsid w:val="00BD7444"/>
    <w:rsid w:val="00C4298C"/>
    <w:rsid w:val="00C44EAC"/>
    <w:rsid w:val="00C64CF8"/>
    <w:rsid w:val="00C810F2"/>
    <w:rsid w:val="00C871C5"/>
    <w:rsid w:val="00CA6CB7"/>
    <w:rsid w:val="00CC0A6F"/>
    <w:rsid w:val="00CD4098"/>
    <w:rsid w:val="00CE7C48"/>
    <w:rsid w:val="00D45D7F"/>
    <w:rsid w:val="00D90E07"/>
    <w:rsid w:val="00D93090"/>
    <w:rsid w:val="00DA300D"/>
    <w:rsid w:val="00DB559B"/>
    <w:rsid w:val="00DE2EB7"/>
    <w:rsid w:val="00DE436B"/>
    <w:rsid w:val="00E23EA0"/>
    <w:rsid w:val="00E45CB1"/>
    <w:rsid w:val="00E5352F"/>
    <w:rsid w:val="00E66E55"/>
    <w:rsid w:val="00E67D68"/>
    <w:rsid w:val="00E82A43"/>
    <w:rsid w:val="00E929F8"/>
    <w:rsid w:val="00E977C9"/>
    <w:rsid w:val="00EC469F"/>
    <w:rsid w:val="00ED1863"/>
    <w:rsid w:val="00ED66E0"/>
    <w:rsid w:val="00F34165"/>
    <w:rsid w:val="00F362D3"/>
    <w:rsid w:val="00F65596"/>
    <w:rsid w:val="00F8169A"/>
    <w:rsid w:val="00F83429"/>
    <w:rsid w:val="00F86507"/>
    <w:rsid w:val="00F963F0"/>
    <w:rsid w:val="00FB0100"/>
    <w:rsid w:val="00FB04CD"/>
    <w:rsid w:val="00FB7F6C"/>
    <w:rsid w:val="00FC4D2D"/>
    <w:rsid w:val="00FE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AC9A9"/>
  <w15:docId w15:val="{8772D7CC-D38C-4F16-97D2-1E0A995B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ind w:left="720"/>
      <w:outlineLvl w:val="0"/>
    </w:pPr>
    <w:rPr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120"/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ind w:left="720"/>
      <w:outlineLvl w:val="2"/>
    </w:pPr>
    <w:rPr>
      <w:i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non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caption"/>
    <w:basedOn w:val="a"/>
    <w:next w:val="a"/>
    <w:qFormat/>
    <w:pPr>
      <w:spacing w:before="120" w:after="120"/>
    </w:pPr>
    <w:rPr>
      <w:b/>
    </w:rPr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header"/>
    <w:basedOn w:val="a"/>
    <w:link w:val="a8"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qFormat/>
    <w:pPr>
      <w:tabs>
        <w:tab w:val="center" w:pos="4677"/>
        <w:tab w:val="right" w:pos="9355"/>
      </w:tabs>
    </w:pPr>
  </w:style>
  <w:style w:type="paragraph" w:customStyle="1" w:styleId="Noparagraph">
    <w:name w:val="No paragraph"/>
    <w:next w:val="a"/>
    <w:qFormat/>
    <w:pPr>
      <w:jc w:val="both"/>
    </w:pPr>
    <w:rPr>
      <w:sz w:val="24"/>
      <w:lang w:val="en-GB" w:eastAsia="en-US"/>
    </w:rPr>
  </w:style>
  <w:style w:type="paragraph" w:customStyle="1" w:styleId="Paragraph">
    <w:name w:val="Paragraph"/>
    <w:basedOn w:val="a"/>
    <w:link w:val="Paragraph0"/>
    <w:qFormat/>
    <w:pPr>
      <w:ind w:firstLine="720"/>
      <w:jc w:val="both"/>
    </w:pPr>
    <w:rPr>
      <w:sz w:val="24"/>
    </w:rPr>
  </w:style>
  <w:style w:type="character" w:customStyle="1" w:styleId="Paragraph0">
    <w:name w:val="Paragraph Знак Знак"/>
    <w:link w:val="Paragraph"/>
    <w:qFormat/>
    <w:rPr>
      <w:sz w:val="24"/>
      <w:lang w:val="en-US" w:eastAsia="en-US" w:bidi="ar-SA"/>
    </w:rPr>
  </w:style>
  <w:style w:type="paragraph" w:customStyle="1" w:styleId="10">
    <w:name w:val="Название1"/>
    <w:basedOn w:val="a"/>
    <w:qFormat/>
    <w:pPr>
      <w:tabs>
        <w:tab w:val="left" w:pos="567"/>
      </w:tabs>
      <w:spacing w:after="240"/>
      <w:jc w:val="center"/>
    </w:pPr>
    <w:rPr>
      <w:b/>
      <w:sz w:val="28"/>
      <w:lang w:val="en-GB"/>
    </w:rPr>
  </w:style>
  <w:style w:type="paragraph" w:customStyle="1" w:styleId="Equation">
    <w:name w:val="Equation"/>
    <w:qFormat/>
    <w:pPr>
      <w:tabs>
        <w:tab w:val="center" w:pos="4536"/>
        <w:tab w:val="right" w:pos="9072"/>
      </w:tabs>
      <w:spacing w:before="120" w:after="120"/>
    </w:pPr>
    <w:rPr>
      <w:sz w:val="24"/>
      <w:lang w:val="en-US" w:eastAsia="en-US"/>
    </w:rPr>
  </w:style>
  <w:style w:type="paragraph" w:customStyle="1" w:styleId="Tablecaption">
    <w:name w:val="Table caption"/>
    <w:qFormat/>
    <w:pPr>
      <w:keepNext/>
      <w:suppressAutoHyphens/>
      <w:spacing w:before="240" w:after="60"/>
      <w:jc w:val="center"/>
    </w:pPr>
    <w:rPr>
      <w:sz w:val="24"/>
      <w:lang w:val="en-US" w:eastAsia="en-US"/>
    </w:rPr>
  </w:style>
  <w:style w:type="paragraph" w:customStyle="1" w:styleId="Keywords">
    <w:name w:val="Keywords"/>
    <w:basedOn w:val="a"/>
    <w:qFormat/>
    <w:pPr>
      <w:suppressLineNumbers/>
      <w:spacing w:before="120"/>
      <w:ind w:firstLine="709"/>
    </w:pPr>
  </w:style>
  <w:style w:type="paragraph" w:customStyle="1" w:styleId="Authors">
    <w:name w:val="Authors"/>
    <w:qFormat/>
    <w:pPr>
      <w:suppressLineNumbers/>
      <w:tabs>
        <w:tab w:val="left" w:pos="0"/>
      </w:tabs>
      <w:spacing w:after="240"/>
      <w:jc w:val="center"/>
    </w:pPr>
    <w:rPr>
      <w:sz w:val="24"/>
      <w:lang w:val="en-US" w:eastAsia="en-US"/>
    </w:rPr>
  </w:style>
  <w:style w:type="paragraph" w:customStyle="1" w:styleId="Organization">
    <w:name w:val="Organization"/>
    <w:qFormat/>
    <w:pPr>
      <w:suppressLineNumbers/>
      <w:spacing w:after="240"/>
      <w:jc w:val="center"/>
    </w:pPr>
    <w:rPr>
      <w:i/>
      <w:sz w:val="24"/>
      <w:lang w:val="en-US" w:eastAsia="en-US"/>
    </w:rPr>
  </w:style>
  <w:style w:type="paragraph" w:customStyle="1" w:styleId="Abstract">
    <w:name w:val="Abstract"/>
    <w:qFormat/>
    <w:pPr>
      <w:suppressLineNumbers/>
      <w:ind w:firstLine="709"/>
      <w:jc w:val="both"/>
    </w:pPr>
    <w:rPr>
      <w:lang w:val="en-US" w:eastAsia="en-US"/>
    </w:rPr>
  </w:style>
  <w:style w:type="paragraph" w:customStyle="1" w:styleId="Tablecell">
    <w:name w:val="Table cell"/>
    <w:qFormat/>
    <w:pPr>
      <w:spacing w:before="60" w:after="60"/>
      <w:ind w:left="-57" w:right="-57"/>
      <w:jc w:val="center"/>
    </w:pPr>
    <w:rPr>
      <w:sz w:val="24"/>
      <w:lang w:val="en-US" w:eastAsia="en-US"/>
    </w:rPr>
  </w:style>
  <w:style w:type="paragraph" w:customStyle="1" w:styleId="Figure">
    <w:name w:val="Figure"/>
    <w:qFormat/>
    <w:pPr>
      <w:spacing w:before="120" w:after="120"/>
      <w:ind w:left="-57" w:right="-57"/>
      <w:jc w:val="center"/>
    </w:pPr>
    <w:rPr>
      <w:sz w:val="24"/>
      <w:lang w:val="en-US" w:eastAsia="en-US"/>
    </w:rPr>
  </w:style>
  <w:style w:type="paragraph" w:customStyle="1" w:styleId="Figurename">
    <w:name w:val="Figure name"/>
    <w:qFormat/>
    <w:pPr>
      <w:spacing w:before="60"/>
      <w:jc w:val="center"/>
    </w:pPr>
    <w:rPr>
      <w:sz w:val="24"/>
      <w:lang w:val="en-US" w:eastAsia="en-US"/>
    </w:rPr>
  </w:style>
  <w:style w:type="paragraph" w:customStyle="1" w:styleId="Caption1">
    <w:name w:val="Caption 1а"/>
    <w:next w:val="a"/>
    <w:qFormat/>
    <w:pPr>
      <w:suppressAutoHyphens/>
      <w:spacing w:before="240" w:after="60"/>
      <w:ind w:left="720"/>
      <w:jc w:val="both"/>
    </w:pPr>
    <w:rPr>
      <w:b/>
      <w:kern w:val="28"/>
      <w:sz w:val="24"/>
      <w:lang w:val="en-US" w:eastAsia="en-US"/>
    </w:rPr>
  </w:style>
  <w:style w:type="paragraph" w:customStyle="1" w:styleId="References">
    <w:name w:val="References"/>
    <w:qFormat/>
    <w:pPr>
      <w:numPr>
        <w:numId w:val="2"/>
      </w:numPr>
      <w:tabs>
        <w:tab w:val="left" w:pos="425"/>
      </w:tabs>
      <w:suppressAutoHyphens/>
      <w:jc w:val="both"/>
    </w:pPr>
    <w:rPr>
      <w:sz w:val="24"/>
      <w:lang w:val="en-US" w:eastAsia="en-US"/>
    </w:rPr>
  </w:style>
  <w:style w:type="character" w:customStyle="1" w:styleId="a8">
    <w:name w:val="Верхний колонтитул Знак"/>
    <w:basedOn w:val="a0"/>
    <w:link w:val="a7"/>
    <w:qFormat/>
    <w:rPr>
      <w:lang w:val="en-US" w:eastAsia="en-US"/>
    </w:rPr>
  </w:style>
  <w:style w:type="character" w:customStyle="1" w:styleId="aa">
    <w:name w:val="Нижний колонтитул Знак"/>
    <w:basedOn w:val="a0"/>
    <w:link w:val="a9"/>
    <w:qFormat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1432</Words>
  <Characters>8169</Characters>
  <Application>Microsoft Office Word</Application>
  <DocSecurity>0</DocSecurity>
  <Lines>68</Lines>
  <Paragraphs>19</Paragraphs>
  <ScaleCrop>false</ScaleCrop>
  <Company>National Institute of Telecommunications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СПФ 2022</dc:title>
  <dc:subject>Instructions for Preparing Camera-ready Manuscripts</dc:subject>
  <dc:creator>Ученый секретерь</dc:creator>
  <cp:lastModifiedBy>daro</cp:lastModifiedBy>
  <cp:revision>6</cp:revision>
  <cp:lastPrinted>2018-02-08T16:42:00Z</cp:lastPrinted>
  <dcterms:created xsi:type="dcterms:W3CDTF">2024-02-07T09:46:00Z</dcterms:created>
  <dcterms:modified xsi:type="dcterms:W3CDTF">2026-02-11T11:09:00Z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